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EEF" w:rsidRPr="00BD3EEF" w:rsidRDefault="00BD3EEF" w:rsidP="00BD3EEF">
      <w:pPr>
        <w:shd w:val="clear" w:color="auto" w:fill="FFFFFF"/>
        <w:spacing w:before="161" w:after="161" w:line="240" w:lineRule="auto"/>
        <w:ind w:left="375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</w:pPr>
      <w:proofErr w:type="gramStart"/>
      <w:r w:rsidRPr="00BD3EEF"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  <w:t>Постановление Главного государственного санитарного врача РФ от 10 июля 2015 г. N 26 "Об утверждении СанПиН 2.4.2.3286-15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</w:t>
      </w:r>
      <w:proofErr w:type="gramEnd"/>
    </w:p>
    <w:p w:rsidR="00BD3EEF" w:rsidRPr="00BD3EEF" w:rsidRDefault="00BD3EEF" w:rsidP="00BD3E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D3EE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Развернуть</w:t>
      </w:r>
    </w:p>
    <w:p w:rsidR="00BD3EEF" w:rsidRPr="00BD3EEF" w:rsidRDefault="00BD3EEF" w:rsidP="00BD3EEF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D3EEF">
        <w:rPr>
          <w:rFonts w:ascii="Times New Roman" w:eastAsia="Times New Roman" w:hAnsi="Times New Roman" w:cs="Times New Roman"/>
          <w:noProof/>
          <w:color w:val="22272F"/>
          <w:sz w:val="23"/>
          <w:szCs w:val="23"/>
          <w:lang w:eastAsia="ru-RU"/>
        </w:rPr>
        <w:drawing>
          <wp:inline distT="0" distB="0" distL="0" distR="0" wp14:anchorId="73B5F81F" wp14:editId="26FCA39E">
            <wp:extent cx="47625" cy="85725"/>
            <wp:effectExtent l="0" t="0" r="9525" b="9525"/>
            <wp:docPr id="1" name="closed_img2" descr="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osed_img2" descr="+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3EE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  <w:hyperlink r:id="rId7" w:history="1">
        <w:r w:rsidRPr="00BD3EEF">
          <w:rPr>
            <w:rFonts w:ascii="Times New Roman" w:eastAsia="Times New Roman" w:hAnsi="Times New Roman" w:cs="Times New Roman"/>
            <w:color w:val="22272F"/>
            <w:sz w:val="23"/>
            <w:szCs w:val="23"/>
            <w:lang w:eastAsia="ru-RU"/>
          </w:rPr>
          <w:t xml:space="preserve">Приложение. </w:t>
        </w:r>
        <w:proofErr w:type="gramStart"/>
        <w:r w:rsidRPr="00BD3EEF">
          <w:rPr>
            <w:rFonts w:ascii="Times New Roman" w:eastAsia="Times New Roman" w:hAnsi="Times New Roman" w:cs="Times New Roman"/>
            <w:color w:val="22272F"/>
            <w:sz w:val="23"/>
            <w:szCs w:val="23"/>
            <w:lang w:eastAsia="ru-RU"/>
          </w:rPr>
          <w:t>Санитарно-эпидемиологические правила и нормативы СанПиН 2.4.2.3286-15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</w:t>
        </w:r>
      </w:hyperlink>
      <w:proofErr w:type="gramEnd"/>
    </w:p>
    <w:bookmarkStart w:id="0" w:name="text"/>
    <w:bookmarkEnd w:id="0"/>
    <w:p w:rsidR="00BD3EEF" w:rsidRPr="00BD3EEF" w:rsidRDefault="00BD3EEF" w:rsidP="00BD3EEF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fldChar w:fldCharType="begin"/>
      </w: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instrText xml:space="preserve"> HYPERLINK "https://base.garant.ru/74753334/53f89421bbdaf741eb2d1ecc4ddb4c33/" \l "block_1096" </w:instrText>
      </w: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fldChar w:fldCharType="separate"/>
      </w:r>
      <w:r w:rsidRPr="00BD3EEF"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  <w:t>Постановлением</w:t>
      </w: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fldChar w:fldCharType="end"/>
      </w: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России от 8 октября 2020 г. N 1631 настоящий документ отменен с 1 января 2021 г.</w:t>
      </w:r>
    </w:p>
    <w:p w:rsidR="00BD3EEF" w:rsidRPr="00BD3EEF" w:rsidRDefault="00BD3EEF" w:rsidP="00BD3EEF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соответствии с </w:t>
      </w:r>
      <w:hyperlink r:id="rId8" w:anchor="block_39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Федеральным законом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от 30.03.1999 N 52-ФЗ "О санитарно-эпидемиологическом благополучии населения" (Собрание законодательства Российской Федерации, 1999, N 14, ст. 1650; 2002, N 1 (ч. I), ст. 2; 2003, N 2, ст. 167; N 27 (ч. I), ст. 2700; 2004, N 35, ст. 3607; 2005, N 19, ст. 1752;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2006, N 1, ст. 10; N 52 (ч. I) ст. 5498; 2007 N 1 (ч. I) ст. 21; ст. 29; N 27, ст. 3213; N 46, ст. 5554; N 49, ст. 6070; 2008, N 24, ст. 2801; N 29 (ч. I), ст. 3418; N 30 (ч. II), ст. 3616; N 44, ст. 4984;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N 52 (ч. I), ст. 6223; 2009, N 1, ст. 17; 2010, N 40, ст. 4969; 2011, N 1, ст. 6; N 30 (ч. I), ст. 4563, 4590, 4591, 4596; N 50, ст. 7359; 2012, N 24, ст. 3069; N 26, ст. 3446; 2013, N 27, ст. 3477; N 30 (ч. I), ст. 4079;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N 48, ст. 6165; 2014, N 26 (ч. I), ст. 3366, 3377; 2015, N 1 (ч. I), ст. 11) и </w:t>
      </w:r>
      <w:hyperlink r:id="rId9" w:anchor="block_2005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Российской Федерации от 24.07.2000 N 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 31, ст. 3295;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2004, N 8, ст. 663; 2004, N 47, ст. 4666; 2005, N 39, ст. 3953) постановляю:</w:t>
      </w:r>
      <w:proofErr w:type="gramEnd"/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1.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Утвердить санитарно-эпидемиологические правила и нормативы СанПиН 2.4.2.3286-15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 (</w:t>
      </w:r>
      <w:hyperlink r:id="rId10" w:anchor="block_1000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приложение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).</w:t>
      </w:r>
      <w:proofErr w:type="gramEnd"/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2.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Ввести в действие санитарно-эпидемиологические правила и нормативы </w:t>
      </w:r>
      <w:hyperlink r:id="rId11" w:anchor="block_1000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СанПиН 2.4.2.3286-15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 с 01.09.2016.</w:t>
      </w:r>
      <w:proofErr w:type="gramEnd"/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D3EE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12"/>
        <w:gridCol w:w="4858"/>
      </w:tblGrid>
      <w:tr w:rsidR="00BD3EEF" w:rsidRPr="00BD3EEF" w:rsidTr="00BD3EEF">
        <w:tc>
          <w:tcPr>
            <w:tcW w:w="3300" w:type="pct"/>
            <w:shd w:val="clear" w:color="auto" w:fill="FFFFFF"/>
            <w:vAlign w:val="bottom"/>
            <w:hideMark/>
          </w:tcPr>
          <w:p w:rsidR="00BD3EEF" w:rsidRPr="00BD3EEF" w:rsidRDefault="00BD3EEF" w:rsidP="00BD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А.Ю. Попова</w:t>
            </w:r>
          </w:p>
        </w:tc>
      </w:tr>
    </w:tbl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D3EE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D3EE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Зарегистрировано в Минюсте РФ 14 августа 2015 г.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D3EE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Регистрационный N 38528</w:t>
      </w:r>
    </w:p>
    <w:p w:rsidR="00BD3EEF" w:rsidRDefault="00BD3EEF"/>
    <w:p w:rsidR="00C35BFD" w:rsidRDefault="00C35BFD" w:rsidP="00BD3EEF"/>
    <w:p w:rsidR="00BD3EEF" w:rsidRDefault="00BD3EEF" w:rsidP="00BD3EEF"/>
    <w:p w:rsidR="00BD3EEF" w:rsidRDefault="00BD3EEF" w:rsidP="00BD3EEF"/>
    <w:p w:rsidR="00BD3EEF" w:rsidRDefault="00BD3EEF" w:rsidP="00BD3EEF"/>
    <w:p w:rsidR="00BD3EEF" w:rsidRDefault="00BD3EEF" w:rsidP="00BD3EEF"/>
    <w:p w:rsidR="00BD3EEF" w:rsidRDefault="00BD3EEF" w:rsidP="00BD3EEF"/>
    <w:p w:rsidR="00BD3EEF" w:rsidRDefault="00BD3EEF" w:rsidP="00BD3EEF"/>
    <w:p w:rsidR="00BD3EEF" w:rsidRDefault="00BD3EEF" w:rsidP="00BD3EEF"/>
    <w:p w:rsidR="00BD3EEF" w:rsidRDefault="00BD3EEF" w:rsidP="00BD3EEF"/>
    <w:p w:rsidR="00BD3EEF" w:rsidRDefault="00BD3EEF" w:rsidP="00BD3EEF"/>
    <w:p w:rsidR="00BD3EEF" w:rsidRDefault="00BD3EEF" w:rsidP="00BD3EEF"/>
    <w:p w:rsidR="00BD3EEF" w:rsidRDefault="00BD3EEF" w:rsidP="00BD3EEF"/>
    <w:p w:rsidR="00BD3EEF" w:rsidRDefault="00BD3EEF" w:rsidP="00BD3EEF"/>
    <w:p w:rsidR="00BD3EEF" w:rsidRDefault="00BD3EEF" w:rsidP="00BD3EEF"/>
    <w:p w:rsidR="00BD3EEF" w:rsidRDefault="00BD3EEF" w:rsidP="00BD3EEF"/>
    <w:p w:rsidR="00BD3EEF" w:rsidRDefault="00BD3EEF" w:rsidP="00BD3EEF"/>
    <w:p w:rsidR="00BD3EEF" w:rsidRPr="00BD3EEF" w:rsidRDefault="00BD3EEF" w:rsidP="00BD3EEF">
      <w:pPr>
        <w:shd w:val="clear" w:color="auto" w:fill="FFFFFF"/>
        <w:spacing w:before="161" w:after="161" w:line="240" w:lineRule="auto"/>
        <w:ind w:left="375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</w:pPr>
      <w:r w:rsidRPr="00BD3EEF"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  <w:lastRenderedPageBreak/>
        <w:t xml:space="preserve">Приложение. </w:t>
      </w:r>
      <w:proofErr w:type="gramStart"/>
      <w:r w:rsidRPr="00BD3EEF"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  <w:t>Санитарно-эпидемиологические правила и нормативы СанПиН 2.4.2.3286-15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</w:t>
      </w:r>
      <w:proofErr w:type="gramEnd"/>
    </w:p>
    <w:p w:rsidR="00BD3EEF" w:rsidRPr="00BD3EEF" w:rsidRDefault="00BD3EEF" w:rsidP="00BD3EEF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Настоящее приложение </w:t>
      </w:r>
      <w:hyperlink r:id="rId12" w:anchor="block_2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вводится в действие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с 1 сентября 2016 г.</w:t>
      </w:r>
    </w:p>
    <w:p w:rsidR="00BD3EEF" w:rsidRPr="00BD3EEF" w:rsidRDefault="00BD3EEF" w:rsidP="00BD3EEF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Приложение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D3EE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BD3EEF" w:rsidRPr="00BD3EEF" w:rsidRDefault="00BD3EEF" w:rsidP="00BD3E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proofErr w:type="gramStart"/>
      <w:r w:rsidRPr="00BD3EE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Санитарно-эпидемиологические правила и нормативы</w:t>
      </w:r>
      <w:r w:rsidRPr="00BD3EE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СанПиН 2.4.2.3286-15</w:t>
      </w:r>
      <w:r w:rsidRPr="00BD3EE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</w:t>
      </w:r>
      <w:r w:rsidRPr="00BD3EE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(утв. </w:t>
      </w:r>
      <w:hyperlink r:id="rId13" w:history="1">
        <w:r w:rsidRPr="00BD3EEF">
          <w:rPr>
            <w:rFonts w:ascii="Times New Roman" w:eastAsia="Times New Roman" w:hAnsi="Times New Roman" w:cs="Times New Roman"/>
            <w:b/>
            <w:bCs/>
            <w:color w:val="3272C0"/>
            <w:sz w:val="30"/>
            <w:szCs w:val="30"/>
            <w:lang w:eastAsia="ru-RU"/>
          </w:rPr>
          <w:t>постановлением</w:t>
        </w:r>
      </w:hyperlink>
      <w:r w:rsidRPr="00BD3EE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 Главного государственного санитарного врача РФ</w:t>
      </w:r>
      <w:r w:rsidRPr="00BD3EE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от 10 июля 2015 г. N 26)</w:t>
      </w:r>
      <w:proofErr w:type="gramEnd"/>
    </w:p>
    <w:p w:rsidR="00BD3EEF" w:rsidRPr="00BD3EEF" w:rsidRDefault="00BD3EEF" w:rsidP="00BD3EE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BD3EE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I. Общие положения и область применения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D3EE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1.1.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Настоящие санитарно-эпидемиологические правила и нормативы (далее - санитарные правила) направлены на охрану здоровья детей с ограниченными возможностями здоровья в период пребывания их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(далее - обучающиеся с ОВЗ).</w:t>
      </w:r>
      <w:proofErr w:type="gramEnd"/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Санитарные правила распространяются на организации, осуществляющие образовательную деятельность по адаптированным основным общеобразовательным программам для обучающихся с ОВЗ (далее - организации для обучающихся с ОВЗ) с дневным или круглосуточным (круглогодичным) пребыванием в них обучающихся с ОВЗ, а также распространяются на отдельные классы и/или группы для обучающихся с ОВЗ, в том числе группы продленного дня, организованные в образовательных организациях.</w:t>
      </w:r>
      <w:proofErr w:type="gramEnd"/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 xml:space="preserve">1.2. Санитарные правила устанавливают санитарно-эпидемиологические требования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: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- условиям размещения организации для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обучающихся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с ОВЗ;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оборудованию и содержанию территории организации;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зданию и оборудованию помещений;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воздушно-тепловому режиму;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естественному и искусственному освещению;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водоснабжению и канализации;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организации образовательной деятельности и режиму дня;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- условиям проживания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обучающихся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с ОВЗ в организации;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организации питания;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- организации медицинского обслуживания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обучающихся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с ОВЗ;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санитарному состоянию и содержанию помещений;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прохождению профилактических медицинских осмотров, гигиенического воспитания и обучения, личной гигиене персонала.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1.3. Санитарные правила распространяются на действующие, проектируемые, строящиеся и реконструируемые организации для обучающихся с ОВЗ независимо от типа организационно-правовых форм и форм собственности.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Ранее построенные здания организаций для обучающихся с ОВЗ, а также здания, приспособленные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для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обучающихся с ОВЗ, эксплуатируются в соответствии с проектами, по которым они были построены.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 xml:space="preserve"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 и эксплуатацией организаций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для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обучающихся с ОВЗ.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1.5. При реализации в организациях для обучающихся с ОВЗ адаптированных образовательных программ дошкольного образования для детей с ОВЗ должны соблюдаться санитарно-эпидемиологические требования к устройству, содержанию и организации режима работы дошкольных образовательных организаций</w:t>
      </w:r>
      <w:hyperlink r:id="rId14" w:anchor="block_11111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*(1)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создании дошкольных образовательных организаций для детей с ОВЗ, рекомендуется предусматривать единый комплекс учреждений (детский сад-школа) на одном участке с размещением каждого из этих учреждений в отдельном здании или блоке.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1.6.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Контроль за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выполнением настоящих санитарных правил осуществляется в соответствии с законодательством Российской Федерации органами, уполномоченными на осуществление федерального государственного санитарно-эпидемиологического надзора.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D3EE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BD3EEF" w:rsidRPr="00BD3EEF" w:rsidRDefault="00BD3EEF" w:rsidP="00BD3EE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BD3EE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 xml:space="preserve">II. Требования к размещению организации для </w:t>
      </w:r>
      <w:proofErr w:type="gramStart"/>
      <w:r w:rsidRPr="00BD3EE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обучающихся</w:t>
      </w:r>
      <w:proofErr w:type="gramEnd"/>
      <w:r w:rsidRPr="00BD3EE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 xml:space="preserve"> с ОВЗ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D3EE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2.1. Организации для обучающихся с ОВЗ размещаются вблизи лесных, лесопарковых зон на обособленных земельных участках или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застройки.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Для обеспечения нормативных уровней инсоляции и естественного освещения помещений при размещении зданий организаций для обучающихся с ОВЗ должны соблюдаться санитарные разрывы от жилых и общественных зданий, в соответствии с требованиями, установленными санитарными правилами</w:t>
      </w:r>
      <w:hyperlink r:id="rId15" w:anchor="block_22222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*(2)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  <w:proofErr w:type="gramEnd"/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2.2.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Пешеходный подход обучающихся с ОВЗ от транспортной остановки до здания организации для обучающихся с ОВЗ должен быть не более 500 м.</w:t>
      </w:r>
      <w:proofErr w:type="gramEnd"/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Допускается подвоз обучающихся с ОВЗ транспортом, оборудованным для перевозки детей с ОВЗ.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2.3.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Через территорию организаций для обучающихся с ОВЗ не должны проходить магистральные инженерные коммуникации - водоснабжения, канализации, теплоснабжения, энергоснабжения.</w:t>
      </w:r>
      <w:proofErr w:type="gramEnd"/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2.4. Для предупреждения затопления и загрязнения территории обеспечивается отвод паводковых и ливневых вод.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D3EE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 </w:t>
      </w:r>
    </w:p>
    <w:p w:rsidR="00BD3EEF" w:rsidRPr="00BD3EEF" w:rsidRDefault="00BD3EEF" w:rsidP="00BD3EE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BD3EE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III. Требования к оборудованию и содержанию территории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D3EE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3.1. Территория организации для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обучающихся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с ОВЗ должна быть благоустроена, озеленена и ограждена.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озеленении не допускается использование ядовитых и колючих растений. Зеленые насаждения (деревья, кустарники) не должны снижать естественную освещенность в помещениях для пребывания детей.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3.2. Территория должна иметь наружное электрическое освещение. Уровень искусственной освещенности во время пребывания детей на территории должен быть не менее 10 </w:t>
      </w:r>
      <w:proofErr w:type="spell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лк</w:t>
      </w:r>
      <w:proofErr w:type="spell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на уровне земли в темное время суток, для слабовидящих детей - не менее 40 </w:t>
      </w:r>
      <w:proofErr w:type="spell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лк</w:t>
      </w:r>
      <w:proofErr w:type="spell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3.3.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 территории строящихся зданий организаций для обучающихся с ОВЗ предусматриваются мероприятия по созданию доступной (</w:t>
      </w:r>
      <w:proofErr w:type="spell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безбарьерной</w:t>
      </w:r>
      <w:proofErr w:type="spell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среды.</w:t>
      </w:r>
      <w:proofErr w:type="gramEnd"/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 территории вновь строящихся и реконструируемых зданий организации для обучающихся с ОВЗ оборудуется место стоянки автотранспортных средств, предназначенных для перевозки обучающихся.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3.4. На территории организаций для обучающихся с ОВЗ оборудуются физкультурно-спортивная и хозяйственная зоны, площадки для подвижных игр и отдыха.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Допускается выделение учебно-опытной зоны.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3.5. Зона отдыха оснащается игровым и спортивным оборудованием в соответствии с </w:t>
      </w:r>
      <w:proofErr w:type="spell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росто</w:t>
      </w:r>
      <w:proofErr w:type="spell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-возрастными особенностями детей. Площадки для подвижных игр детей оборудуются малыми архитектурными формами, площадки для отдыха - навесами, скамейками, столами. Допускается устанавливать сборно-разборные навесы, беседки.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3.6. Покрытие площадок для подвижных игр должно быть хорошо дренирующим и </w:t>
      </w:r>
      <w:proofErr w:type="spell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беспыльным</w:t>
      </w:r>
      <w:proofErr w:type="spell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 Допускается выполнение покрытия площадок строительными материалами, безвредными для здоровья детей.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Для хранения колясок, санок, велосипедов, игрушек, используемых на территории, оборудуется специальное помещение или место.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3.7. Физкультурно-спортивная зона размещается со стороны спортивного зала.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Оборудование физкультурно-спортивной зоны должно обеспечивать выполнение учебных программ по физической культуре, проведение секционных спортивных занятий и оздоровительных мероприятий и соответствовать росту и возрасту обучающихся.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Используемые в качестве покрытия физкультурно-спортивных площадок синтетические и полимерные материалы должны быть безвредными для здоровья человека.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Занятия на сырых площадках не проводятся.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3.8. На территории организации для обучающихся с ОВЗ предусматривается оборудование не менее двух въездов (основной и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хозяйственный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3.9. Хозяйственная зона располагается на границе земельного участка вдали от физкультурно-спортивной зоны и площадок зоны отдыха.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Хозяйственная зона располагается со стороны входа в производственные помещения столовой. На территории хозяйственной зоны допускается размещать: гараж, овощехранилище, складские помещения, места для сушки белья и выбивания ковровых изделий. При отсутствии теплофикации и централизованного водоснабжения на территории хозяйственной зоны могут размещаться котельная, сооружения водоснабжения.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3.10. В хозяйственной зоне на расстоянии не менее 20 м от здания оборудуется площадка для сбора мусора. На площадке с твердым покрытием устанавливаются контейнеры с крышками. Размеры площадки должны превышать площадь основания контейнеров. 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контейнерных площадках жилой застройки.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Очистка мусоросборников производится при их заполнении на 2/3 объема.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3.11. Подходы к зданию, пути движения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обучающихся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с ОВЗ на участке не должны пересекаться с проездами для транспорта. Все проезды и подходы к зданию в пределах участка, дорожки к физкультурно-спортивной зоне, зонам отдыха и игровых площадок, хозяйственной зоне, хозяйственным постройкам, площадкам для мусоросборников оборудуются твердым покрытием.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Покрытие проездов, подходов и дорожек должно быть ровным, без выбоин и дефектов.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 xml:space="preserve">3.12. Не допускается сжигание мусора на территории организации для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обучающихся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с ОВЗ и в непосредственной близости от нее.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3.13. На территории участка проводится ежедневная уборка: утром за 1-2 часа до выхода детей на участок и в течение дня по мере необходимости.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зимнее время очистка территории от снега (подходы к зданию, пути движения обучающихся, дорожки, площадки зоны отдыха и игр) проводится по мере необходимости, использование химических реагентов не допускается.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3.14. Песочницы в отсутствие детей закрываются крышками или полимерными пленками или другими защитными приспособлениями для защиты песка от загрязнений. При обнаружении возбудителей паразитарных и инфекционных болезней проводится внеочередная замена песка.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Ежегодно, в весенний период в песочницах проводится полная смена песка. Вновь завозимый песок должен соответствовать гигиеническим нормативам по </w:t>
      </w:r>
      <w:proofErr w:type="spell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паразитологическим</w:t>
      </w:r>
      <w:proofErr w:type="spell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микробиологическим, санитарно-химическим, радиологическим показателям.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3.15. Уровни шума на территории и в помещениях организации для обучающихся с ОВЗ не должны превышать гигиенические нормативы для помещений жилых, общественных зданий и территории жилой застройки.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3.16. Расположение на территории построек и сооружений, функционально не связанных с организацией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для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обучающихся с ОВЗ не допускается.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3.17.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Допускается использование спортивных сооружений, территории скверов, парков и других территорий, расположенных вблизи организации для обучающихся с ОВЗ и приспособленных для прогулок детей и занятий физкультурой.</w:t>
      </w:r>
      <w:proofErr w:type="gramEnd"/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3.18. В случае расположения организации для обучающихся с ОВЗ на эндемичной по клещевому энцефалиту территории, мероприятия по уничтожению клещей проводят до начала сезона их активности в соответствии с санитарными правилами по профилактике клещевого энцефалита</w:t>
      </w:r>
      <w:hyperlink r:id="rId16" w:anchor="block_33333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*(3)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D3EE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BD3EEF" w:rsidRPr="00BD3EEF" w:rsidRDefault="00BD3EEF" w:rsidP="00BD3EE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BD3EE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IV. Требования к зданию и оборудованию помещений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D3EE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4.1. Вместимость организации для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обучающихся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с ОВЗ определяется заданием на проектирование.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Вместимость ранее построенных зданий не должна превышать проектную.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4.2. При размещении организации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для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обучающихся с ОВЗ в отдельных зданиях или блоках обеспечивается их соединение отапливаемыми переходами. Неотапливаемые переходы допускаются в III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Б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климатическом подрайоне и IV климатическом районе.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4.3. В целях сохранения воздушно-теплового режима в помещениях организации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для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обучающихся с ОВЗ в зависимости от климатических районов входы в здания должны быть оборудованы тамбурами или воздушными, воздушно-тепловыми завесами.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4.4. Не допускается размещать помещения для постоянного пребывания обучающихся с ОВЗ в подвальных и цокольных этажах зданий.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4.5. Для создания условий пребывания детей с ограниченными возможностями здоровья и детей-инвалидов в организациях для обучающихся с ОВЗ при строительстве и реконструкции предусматриваются мероприятия по созданию доступной (</w:t>
      </w:r>
      <w:proofErr w:type="spell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безбарьерной</w:t>
      </w:r>
      <w:proofErr w:type="spell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среды, обеспечивающие свободное передвижение детей в зданиях и помещениях.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В зданиях предусматриваются специальные устройства с ограждающими конструкциями со всех сторон, </w:t>
      </w:r>
      <w:proofErr w:type="spell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разноуровневые</w:t>
      </w:r>
      <w:proofErr w:type="spell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перила, пандусы, лифты, обеспечивающие передвижение обучающихся внутри здания; специально оборудованные санузлы, достаточные по ширине входы в учебные и другие помещения, одноуровневые полы во всех помещениях, отсутствие порогов.</w:t>
      </w:r>
      <w:proofErr w:type="gramEnd"/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4.6. При строительстве и реконструкции зданий организации для обучающихся с ОВЗ гардеробы размещаются на первом этаже с обязательным оборудованием мест для каждого класса. Гардеробы оснащаются вешалками, крючками (шкафами с ячейками) для одежды и полками (ячейками) для обуви с учетом категории обучающихся и их </w:t>
      </w:r>
      <w:proofErr w:type="spell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росто</w:t>
      </w:r>
      <w:proofErr w:type="spell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-возрастных особенностей. При гардеробных предусматриваются скамейки.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4.7. Для тотально слепых обучающихся шкафы с ячейками для одежды и полки для обуви должны иметь маркировку, выполненную рельефно-точечным шрифтом, для обучающихся с остаточным зрением - сочетание двух маркировок: рельефно-точечной маркировки и рельефно-выпуклой маркировки, выполненной с использованием ярких контрастных цветов.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4.8. При одностороннем расположении учебных помещений ширина рекреаций должна составлять не менее 4 м, при двустороннем расположении классов - не менее 6 м; площадь рекреации - из расчета не менее 1,4 </w:t>
      </w:r>
      <w:r w:rsidRPr="00BD3EEF">
        <w:rPr>
          <w:rFonts w:ascii="Times New Roman" w:eastAsia="Times New Roman" w:hAnsi="Times New Roman" w:cs="Times New Roman"/>
          <w:noProof/>
          <w:color w:val="464C55"/>
          <w:sz w:val="24"/>
          <w:szCs w:val="24"/>
          <w:lang w:eastAsia="ru-RU"/>
        </w:rPr>
        <w:drawing>
          <wp:inline distT="0" distB="0" distL="0" distR="0" wp14:anchorId="2D590B50" wp14:editId="4C13CAD9">
            <wp:extent cx="209550" cy="257175"/>
            <wp:effectExtent l="0" t="0" r="0" b="9525"/>
            <wp:docPr id="2" name="Рисунок 2" descr="https://base.garant.ru/files/base/71164864/29628066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base.garant.ru/files/base/71164864/2962806625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на одного обучающегося с ОВЗ.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проектировании зоны рекреации в виде зальных помещений площадь устанавливается из расчета 2 </w:t>
      </w:r>
      <w:r w:rsidRPr="00BD3EEF">
        <w:rPr>
          <w:rFonts w:ascii="Times New Roman" w:eastAsia="Times New Roman" w:hAnsi="Times New Roman" w:cs="Times New Roman"/>
          <w:noProof/>
          <w:color w:val="464C55"/>
          <w:sz w:val="24"/>
          <w:szCs w:val="24"/>
          <w:lang w:eastAsia="ru-RU"/>
        </w:rPr>
        <w:drawing>
          <wp:inline distT="0" distB="0" distL="0" distR="0" wp14:anchorId="2E59D3AB" wp14:editId="471A0769">
            <wp:extent cx="209550" cy="257175"/>
            <wp:effectExtent l="0" t="0" r="0" b="9525"/>
            <wp:docPr id="3" name="Рисунок 3" descr="https://base.garant.ru/files/base/71164864/29628066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base.garant.ru/files/base/71164864/2962806625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на одного обучающегося.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4.9. Учебные помещения группируются в учебные секции для обучающихся 1 - 4 классов отдельно от учебных помещений для обучающихся 5 - 11 классов.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4.10.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Учебные помещения для обучающихся начального общего, основного общего и среднего общего образования с нарушениями опорно-двигательного аппарата, слепых и слабовидящих, умственно-отсталых обучающихся рекомендуется размещать в составе жилого блока в пределах одного этажа.</w:t>
      </w:r>
      <w:proofErr w:type="gramEnd"/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4.11. Оборудование учебных помещений, рекреаций, учебно-производственных мастерских, отделка помещений, подбор учебной мебели (стулья, парты, столы или конторки) и ее расстановка в учебных помещениях, использование учебных досок должны соответствовать санитарно-эпидемиологическим требованиям к условиям и организации обучения в общеобразовательных организациях</w:t>
      </w:r>
      <w:hyperlink r:id="rId18" w:anchor="block_44444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*(4)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 требованиям настоящих санитарных правил.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Допускается по медицинским показаниям проводить обучение в спальнях при наличии специального оборудования и дополнительного искусственного освещения.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4.12. В учебных помещениях для обучающихся с нарушениями опорно-двигательного аппарата, а также при использовании обучающимися средств, обеспечивающих их передвижение, расстояние между рядами парт (столов, конторок) может быть увеличено.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4.13. Для обучающихся с нарушениями слуха допускается расстановка парт и столов полукругом вокруг стола педагога при стационарном их закреплении для установки звукоусиливающей аппаратуры, увеличение расстояния между столами и партами в каждом ряду, в связи с необходимостью индивидуальных занятий во время урока.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4.14. Для слепых и слабовидящих обучающихся парты (столы) независимо от их размера устанавливаются ближе к преподавателю и классной доске.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4.15. Парты и столы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обучающихся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страдающих светобоязнью, размещаются таким образом, чтобы не было прямого, раздражающего попадания света в глаза обучающихся.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4.16. При физкультурном зале оборудуются раздельные для мальчиков и девочек помещения раздевалок с душевыми и санитарными узлами. Для хранения спортивного инвентаря оборудуется отдельное помещение. В санитарных узлах устанавливаются раковины для мытья рук.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4.17. Площади и оборудование кабинетов информатики и других помещений, в которых используются персональные компьютеры, должны соответствовать гигиеническим требованиям к персональным электронно-вычислительным машинам и организации работы</w:t>
      </w:r>
      <w:hyperlink r:id="rId19" w:anchor="block_55555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*(5)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4.18. Площадь и оборудование помещений для внеурочной деятельности, кружковых занятий должны соответствовать санитарно-эпидемиологическим требованиям, предъявляемым к организациям дополнительного образования детей</w:t>
      </w:r>
      <w:hyperlink r:id="rId20" w:anchor="block_66666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*(6)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в соответствии с профилем занятий.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4.19.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строительстве в зданиях организаций для обучающихся с ОВЗ бассейна (лечебного бассейна) чаша бассейна по периметру оборудуется поручнями.</w:t>
      </w:r>
      <w:proofErr w:type="gramEnd"/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эксплуатации бассейна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</w:t>
      </w:r>
      <w:hyperlink r:id="rId21" w:anchor="block_77777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*(7)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4.20. Набор помещений для коррекционной работы определяется категорией обучающихся с ОВЗ, перечнем и объемом оказываемой психолого-педагогической, медицинской и социальной помощи.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4.21. Набор медицинских помещений определяется профилем общеобразовательной организации для обучающихся с ОВЗ, перечнем и объемом оказываемых медицинских услуг.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Помещения медицинского назначения должны соответствовать санитарно-эпидемиологическим требования к организациям, осуществляющим медицинскую деятельность</w:t>
      </w:r>
      <w:hyperlink r:id="rId22" w:anchor="block_88888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*(8)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  <w:proofErr w:type="gramEnd"/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4.22. Санитарные узлы оборудуются раздельными для мальчиков и девочек из расчета: умывальными раковинами - 1 на 5 человек, унитазами - 2 на 15 девочек и 2 на 15 мальчиков, писсуарами - 1 на 15 мальчиков; кабиной гигиены девочек, оборудованной поддоном с гибким шлангом (биде) и умывальной раковиной.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4.23. Санитарные узлы оборудуются кабинами с дверями без запоров. Унитазы оборудуются сидениями или гигиеническими накладками, изготовленными из материалов, безвредных для здоровья, допускающих обработку моющими и дезинфекционными средствами.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4.24. В санитарных узлах устанавливаются педальные ведра, держатели для туалетной бумаги.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4.25. Для персонала предусматриваются отдельные санитарные узлы.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4.26. Умывальные раковины устанавливаются на высоте 0,5 м от пола до борта раковины для обучающихся с ОВЗ начального общего образования и на высоте 0,7-0,8 м от пола до борта раковины для обучающихся с ОВЗ основного общего и среднего общего образования.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Рядом с умывальными раковинами размещаются вешалки для индивидуальных полотенец. Мыло, туалетная бумага и полотенца должны быть в наличии постоянно.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Допускается использование электр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о-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или бумажных полотенец.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 xml:space="preserve">4.27.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наличии в организации для обучающихся с ОВЗ интерната, помещения для проживания размещаются в отдельно стоящем здании или отдельном блоке здания по типу спальных секций или группируются с учебными помещениями по типу учебно-жилых ячеек, дифференцированных по возрастному принципу: для начального общего, основного общего и среднего общего образования.</w:t>
      </w:r>
      <w:proofErr w:type="gramEnd"/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4.27.1. Спальные помещения предусматриваются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раздельными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для мальчиков и девочек независимо от возраста.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Для проживающих девочек и мальчиков, обучающихся основного общего и среднего общего образования, рекомендуется располагать спальни в разных блоках или на разных этажах.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4.27.2. В помещениях, построенных и оборудованных по квартирному типу, для создания условий проживания обучающихся с ОВЗ по семейному принципу должны соблюдаться санитарно-эпидемиологические требования к устройству, содержанию и организации работы в организациях для детей-сирот и детей, оставшихся без попечения родителей</w:t>
      </w:r>
      <w:hyperlink r:id="rId23" w:anchor="block_99999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*(9)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4.27.3. Набор и площади помещений для проживания обучающихся с ОВЗ определяется в соответствии с заданием на проектирование организации.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4.27.4. Количество ме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ст в сп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альных комнатах предусматривается не более четырех.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Жилые комнаты (спальни) оборудуются стационарными кроватями с твердым ложем, прикроватными тумбочками, шкафами для хранения личных вещей (одежды и обуви), прикроватными ковриками. Допускается устанавливать столы и стулья.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Количество прикроватных тумбочек должно соответствовать числу проживающих.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4.27.5. Расстановка кроватей должна обеспечивать свободный проход между кроватями, кроватями и наружными стенами, кроватями и отопительными приборами.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Кровати должны соответствовать </w:t>
      </w:r>
      <w:proofErr w:type="spell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росто</w:t>
      </w:r>
      <w:proofErr w:type="spell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-возрастным особенностям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обучающихся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с ОВЗ.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Не допускается использование раскладных и трансформируемых (выдвижных, </w:t>
      </w:r>
      <w:proofErr w:type="spell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выкатных</w:t>
      </w:r>
      <w:proofErr w:type="spell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кроватей.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4.27.6.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Санитарные узлы в жилом блоке (здании) оборудуются раздельными для мальчиков и девочек из расчета: умывальными раковинами - 1 на 5 человек, </w:t>
      </w:r>
      <w:proofErr w:type="spell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ногомойками</w:t>
      </w:r>
      <w:proofErr w:type="spell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- 2 на 15 человек, унитазами - 2 на 15 девочек и 2 на 15 мальчиков, писсуарами - 1 на 15 мальчиков; кабиной гигиены девочек, оборудованной поддоном с гибким шлангом (биде) и умывальной раковиной.</w:t>
      </w:r>
      <w:proofErr w:type="gramEnd"/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Для персонала оборудуются отдельные санитарные узлы.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4.27.7. Санитарные узлы оборудуются кабинами с дверями без запоров. Унитазы оборудуются сидениями или гигиеническими накладками, изготовленными из материалов, безвредных для здоровья человека, допускающих обработку моющими и дезинфекционными средствами.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4.27.8. Санитарные узлы обеспечиваются педальными ведрами, держателями для туалетной бумаги.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Рядом с умывальными раковинами размещаются вешалки для индивидуальных полотенец. Допускается использовать электр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о-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или бумажные полотенца. Мыло, туалетная бумага и полотенца должны быть в наличии постоянно.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4.27.9. Умывальные раковины устанавливаются на высоте 0,5 м от пола до борта раковины для обучающихся начального общего образования и на высоте 0,7-0,8 м от пола до борта раковины для обучающихся основного общего и среднего общего образования.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4.27.10. В жилой ячейке предусматриваются помещение раздевальной (прихожая) и помещение (место) для сушки верхней одежды и обуви.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Допускается просушивать верхнюю одежду и обувь в специально оборудованном для этих целей централизованном помещении.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Раздевальные помещения оборудуются встроенными шкафами для раздельного хранения одежды и обуви.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4.27.11. В организациях для обучающихся с ОВЗ оборудуются помещения прачечной для стирки постельного белья, полотенец и личных вещей.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отсутствии в организации для обучающихся с ОВЗ прачечной допускается стирка белья и одежды с использованием бытовых стиральных машин или организация централизованной стирки в иных прачечных.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Не допускается установка бытовой стиральной машины в помещении приготовления и/или приема пищи (кухни).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4.27.12. На каждом этаже предусматривается помещение площадью не менее 3 </w:t>
      </w:r>
      <w:r w:rsidRPr="00BD3EEF">
        <w:rPr>
          <w:rFonts w:ascii="Times New Roman" w:eastAsia="Times New Roman" w:hAnsi="Times New Roman" w:cs="Times New Roman"/>
          <w:noProof/>
          <w:color w:val="464C55"/>
          <w:sz w:val="24"/>
          <w:szCs w:val="24"/>
          <w:lang w:eastAsia="ru-RU"/>
        </w:rPr>
        <w:drawing>
          <wp:inline distT="0" distB="0" distL="0" distR="0" wp14:anchorId="4C9B1B24" wp14:editId="756CFF4E">
            <wp:extent cx="209550" cy="257175"/>
            <wp:effectExtent l="0" t="0" r="0" b="9525"/>
            <wp:docPr id="4" name="Рисунок 4" descr="https://base.garant.ru/files/base/71164864/29628066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base.garant.ru/files/base/71164864/2962806625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для хранения и обработки уборочного инвентаря, приготовления дезинфекционных растворов, оборудованное поддоном и подводкой к нему холодной и горячей воды со смесителем.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4.27.13. В интернате на первом этаже оборудуется медицинский блок.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Палаты изолятора отделяются от остальных медицинских помещений шлюзом с умывальником.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Медицинский кабинет размещается рядом с палатами изолятора и оборудуется отдельным входом из коридора.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Буфетная изолятора оборудуется двумя моечными ваннами и баком для дезинфекции посуды, шкафом для хранения посуды и инвентаря, столом. Возможно использование стерилизующей аппаратуры.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4.28. Стены, потолки помещений должны быть гладкими, без щелей, трещин, дефектов, деформаций, признаков поражений грибком, следов подтеков и иметь отделку, допускающую уборку влажным способом и дезинфекцию.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Стены в помещениях с влажным режимом (душевых, ванных комнатах умывальных, санитарных узлах, </w:t>
      </w:r>
      <w:proofErr w:type="spell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постирочных</w:t>
      </w:r>
      <w:proofErr w:type="spell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гладильных), кладовых для хранения чистого и грязного белья, помещениях пищеблока облицовываются глазурованной плиткой или другими влагостойкими материалами на высоту не менее 1,8 м.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Для отделки потолков используются водоотталкивающие (влагостойкие) краски.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Используемые строительные и отделочные материалы должны быть безвредными для здоровья человека, допускающие уборку влажным способом с применением моющих и дезинфицирующих средств.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С учетом климатических условий во вновь строящихся зданиях полы в помещениях, расположенных на первом этаже, допускается предусматривать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утепленными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и (или) отапливаемыми, с регулируемым температурным режимом.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4.29. Игрушки, игровое оборудование, мебель, оборудование для занятий должны быть безвредными для здоровья и соответствовать </w:t>
      </w:r>
      <w:proofErr w:type="spell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росто</w:t>
      </w:r>
      <w:proofErr w:type="spell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-возрастным особенностям обучающихся с ОВЗ.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4.30.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организациях для обучающихся с ОВЗ предусматривается кабинет психолога.</w:t>
      </w:r>
      <w:proofErr w:type="gramEnd"/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D3EE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BD3EEF" w:rsidRPr="00BD3EEF" w:rsidRDefault="00BD3EEF" w:rsidP="00BD3EE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BD3EE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V. Требования к воздушно-тепловому режиму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D3EE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5.1.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Здания организаций для обучающихся с ОВЗ оборудуются системами отопления и вентиляции.</w:t>
      </w:r>
      <w:proofErr w:type="gramEnd"/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Ограждения отопительных приборов должны быть выполнены из материалов, разрешенных к применению и безопасных для здоровья обучающихся.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Очистка и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контроль за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эффективностью работы вентиляционных систем осуществляются не реже одного раза в год.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Для вновь строящихся и реконструируемых зданий организаций для обучающихся с ОВЗ не допускается использовать печное отопление.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При наличии печного отопления в существующих зданиях организации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для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обучающихся с ОВЗ топка устраивается в коридоре. Во избежание загрязнения воздуха помещений окисью углерода печные трубы закрываются не ранее полного сгорания топлива и не позднее, чем за два часа до прихода обучающихся.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5.2. Температура воздуха в учебных помещениях и кабинетах, кабинетах психолога и логопеда, лабораториях, актовом зале, столовой, рекреациях, библиотеке, вестибюле, гардеробе, должна составлять 18 - 24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°С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; в спортзале и комнатах для проведения секционных занятий, мастерских - 17 - 20°С; раздевальных комнатах спортивного зала - 20 - 22°С.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Температура воздуха в гардеробных (раздевальных), жилых комнатах (спальнях), помещениях для отдыха должна составлять 20 - 22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°С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; санитарных узлах, умывальных, комнате гигиены девочек - 19 - 21°С; душевых - 24 - 26°С.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Относительная влажность воздуха помещений должна составлять 40 - 60% во все периоды года, скорость движения воздуха не более 0,1 м/сек.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5.3. Для контроля температурного режима учебные помещения, спальни, игровые, помещения медицинского назначения оснащаются бытовыми термометрами.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5.4. Все помещения должны ежедневно проветриваться. Проветривание проводится через фрамуги и форточки в отсутствие детей и заканчивается за 30 минут до их возвращения с прогулки или занятий. В жилых помещениях (спальнях) проветривание проводят до укладывания детей. Не допускается проветривание помещений через туалетные комнаты.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проветривании допускается кратковременное снижение температуры воздуха в помещении по сравнению с нормативным уровнем, но не более чем на 1 - 2°С. В физкультурном зале при достижении температуры воздуха 14°С проветривание прекращается.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Учебные помещения проветриваются во время перемен, а рекреационные помещения - во время учебных занятий.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Сквозное проветривание учебных помещений проводится до начала занятий и после их окончания (при наличии двух смен обучения - после каждой смены).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теплое время года широкая односторонняя аэрация всех помещений допускается в присутствии детей.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5.5. При замене оконных блоков площадь остекления и площадь открывающихся элементов не должны уменьшаться по сравнению с проектом построенного здания.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Плоскость открытия окон и фрамуг (форточек) должны обеспечивать эффективность проветривания и соблюдения коэффициента аэрации не менее 1/50. Окна и фрамуги (форточки) должны быть в рабочем состоянии постоянно и функционировать в любое время года.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5.6. Концентрации вредных веществ в воздухе помещений не должны превышать предельно допустимые концентрации (ПДК) для атмосферного воздуха населенных мест</w:t>
      </w:r>
      <w:hyperlink r:id="rId24" w:anchor="block_101010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*(10)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D3EE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BD3EEF" w:rsidRPr="00BD3EEF" w:rsidRDefault="00BD3EEF" w:rsidP="00BD3EE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BD3EE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VI. Требования к естественному, искусственному освещению и инсоляции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D3EE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6.1. Помещения должны иметь естественное и искусственное освещение. Уровни естественного и искусственного освещения в помещениях должны соответствовать гигиеническим требованиям к естественному, искусственному и совмещенному освещению жилых и общественных зданий</w:t>
      </w:r>
      <w:hyperlink r:id="rId25" w:anchor="block_111111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*(11)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 настоящим санитарным правилам.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Без естественного освещения допускается проектировать снарядные, душевые (ванные), туалеты при спортивном зале; туалеты для персонала; кладовые и складские помещения; помещения для хранения и обработки уборочного инвентаря.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6.2. Окна учебных помещений должны быть ориентированы на южные, юго-восточные и восточные стороны горизонта. На северные стороны горизонта могут быть ориентированы окна кабинетов черчения, рисования, помещение кухни. Ориентация кабинетов информатики - на север, северо-восток.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6.3. Для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обучающихся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с нарушениями зрения учебные помещения и читальные залы оборудуются комбинированной системой общего искусственного и местного освещения.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Суммарный уровень освещенности от общего и местного освещения должен составлять: для обучающихся с высокой степенью осложненной близорукости и высокой степени дальнозоркостью - 1000 </w:t>
      </w:r>
      <w:proofErr w:type="spell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лк</w:t>
      </w:r>
      <w:proofErr w:type="spell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; для обучающихся с поражением сетчатки и зрительного нерва (без светобоязни) - 1000 - 1500 </w:t>
      </w:r>
      <w:proofErr w:type="spell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лк</w:t>
      </w:r>
      <w:proofErr w:type="spell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; для обучающихся со светобоязнью - не более 500 </w:t>
      </w:r>
      <w:proofErr w:type="spell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лк</w:t>
      </w:r>
      <w:proofErr w:type="spell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  <w:proofErr w:type="gramEnd"/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Для детей со светобоязнью над учебными столами предусматривается раздельное включение отдельных групп светильников общего освещения.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6.4. В помещениях, имеющих зоны с разными условиями естественного освещения и различными режимами работ, предусматривается раздельное управление освещением таких зон.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6.5. Окна в учебных и жилых помещениях (спальнях), помещениях для отдыха, игр и приготовление уроков, в зависимости от климатической зоны оборудуются регулируемыми солнцезащитными устройствами.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Зашторивание окон в спальных помещениях осуществляется во время сна обучающихся, в остальное время шторы раздвигаются и размещаются в простенках между окнами, обеспечивая инсоляцию помещения.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Допускается в качестве солнцезащитных устройств использовать шторы (или жалюзи) светлых тонов со светорассеивающими и </w:t>
      </w:r>
      <w:proofErr w:type="spell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светопропускающими</w:t>
      </w:r>
      <w:proofErr w:type="spell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свойствами. Солнцезащитные устройства на окнах не должны уменьшать светоактивную площадь оконного проема.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Используемый для жалюзи материал должен допускать влажную обработку, с использованием моющих и дезинфицирующих растворов.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6.6. Для рационального использования дневного света и равномерного освещения учебных помещений используются отделочные материалы и краски, создающие матовую поверхность с коэффициентами отражения: для потолка - 0,8 - 0,9; для стен - 0,6 - 0,7; для пола - 0,4 - 0,5; для мебели и парт - 0,45; для классных досок - 0,1 - 0,2.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Для внутренней отделки помещений используются следующие цвета красок: для потолков - белый, для стен учебных помещений - светлые тона желтого, бежевого, розового, зеленого, голубого; для мебели (шкафы, парты) - цвет натурального дерева или светло-зеленый; для классных досок - темно-зеленый, темно-коричневый; для дверей, оконных рам - белый или цвет натурального дерева.</w:t>
      </w:r>
      <w:proofErr w:type="gramEnd"/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Допускается окрашивание отдельных элементов помещений (не более 25% всей площади помещения) в более яркие цвета.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помещениях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 и иметь матовую поверхность.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6.7. Осветительные приборы оборудуются защитной светорассеивающей арматурой для обеспечения равномерного освещения. Чистку осветительных приборов и светорассеивающей арматуры проводят по мере загрязнения, но не реже двух раз в год.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Перегоревшие лампы подлежат своевременной замене.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Неисправные и перегоревшие люминесцентные лампы собираются в контейнер и хранятся в выделенном помещении, недоступном для детей. Вывоз и утилизация ламп осуществляется специализированными организациями.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D3EE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BD3EEF" w:rsidRPr="00BD3EEF" w:rsidRDefault="00BD3EEF" w:rsidP="00BD3EE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BD3EE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VII. Требования к водоснабжению и канализации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D3EE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7.1.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Здания организаций для обучающихся с ОВЗ оборудуются централизованными системами хозяйственно-питьевого водоснабжения и канализацией.</w:t>
      </w:r>
      <w:proofErr w:type="gramEnd"/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отсутствии в населенном пункте централизованного водоснабжения здание оборудуется внутренней системой водоснабжения и обеспечивается подачей воды на пищеблок (кухню), буфетные, помещения медицинского назначения, прачечную (</w:t>
      </w:r>
      <w:proofErr w:type="spell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постирочную</w:t>
      </w:r>
      <w:proofErr w:type="spell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), санитарно-бытовые помещения (душевые (ванные), умывальные, санитарные узлы, комната гигиены девочек), комнаты для хранения и обработки уборочного инвентаря.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7.2. Вода должна отвечать санитарно-эпидемиологическим требованиям на питьевую воду.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7.3. Подводкой горячей и холодной воды обеспечиваются помещения пищеблока (кухни), буфетные, помещения медицинского назначения, прачечная (</w:t>
      </w:r>
      <w:proofErr w:type="spell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постирочная</w:t>
      </w:r>
      <w:proofErr w:type="spell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), санитарно-бытовые помещения (душевые (ванные), умывальные, санитарные узлы, комната гигиены девочек), комнаты для хранения и обработки уборочного инвентаря.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Умывальные раковины, моечные ванны, душевые установки (ванны) обеспечиваются смесителями.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Полы в помещениях пищеблока, душевых и прачечной (</w:t>
      </w:r>
      <w:proofErr w:type="spell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постирочной</w:t>
      </w:r>
      <w:proofErr w:type="spell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оборудуются сливными трапами.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7.4. Предусматривается установка резервных источников горячего водоснабжения с разводкой воды для бесперебойного обеспечения горячей водой помещений пищеблока, буфетных, душевых, комнат гигиены девочек в периоды проведения профилактических и ремонтных работ в котельных, бойлерных и на водопроводных сетях горячего водоснабжения. Не допускается использование горячей воды из системы отопления.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7.5. В районах, где отсутствует централизованная канализация, здания организации для обучающихся с ОВЗ оборудуются внутренней канализацией с устройством выгреба или септика или локальных очистных сооружений.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Не допускается устройство и использование надворных туалетов.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D3EE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BD3EEF" w:rsidRPr="00BD3EEF" w:rsidRDefault="00BD3EEF" w:rsidP="00BD3EE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BD3EE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VIII. Требования к организации образовательной деятельности и режиму дня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D3EE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8.1. При организации образовательной деятельности учитываются особенности психофизического развития, индивидуальные возможности и состояние здоровья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обучающихся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с ОВЗ.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зависимости от категории обучающихся с ОВЗ количество детей в классах (группах) комплектуется в соответствии с </w:t>
      </w:r>
      <w:hyperlink r:id="rId26" w:anchor="block_11000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Приложением N 1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8.2. Учебные занятия для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обучающихся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с ОВЗ организуются в первую смену по 5 дневной учебной неделе. Учебные занятия начинаются не ранее 8 часов.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организации для обучающихся с ОВЗ может осуществляться присмотр и уход в группах продленного дня при условии создания условий, предусматривающих организацию питания (полдника) и прогулок, а для детей первого года обучения дополнительную организацию дневного сна.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8.3. Основная образовательная программа реализуется через организацию урочной и внеурочной деятельности.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Урочная деятельность состоит из часов обязательной части и части, формируемой участниками отношений.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Внеурочная деятельность формируется из часов, необходимых для обеспечения индивидуальных потребностей обучающихся с ОВЗ и в сумме составляет 10 часов в неделю на каждый класс, из которых не менее 5 часов предусматривается на реализацию обязательных занятий коррекционной направленности, остальные - на развивающую область с учетом возрастных особенностей учащихся и их физиологических потребностей.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Реабилитационно-коррекционные мероприятия могут реализовываться как во время внеурочной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деятельности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так и во время урочной деятельности.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 xml:space="preserve">8.4.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Количество часов, отведенных на освоение обучающимися с ОВЗ основной образовательной программы, состоящей из учебного плана общеобразовательной организации, включающего обязательную часть и часть, формируемую участниками отношений, а также из часов, необходимых для проведения реабилитационно-коррекционных мероприятий, не должно в совокупности превышать величину недельной образовательной нагрузки обучающихся с ОВЗ.</w:t>
      </w:r>
      <w:proofErr w:type="gramEnd"/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Максимальный общий объем недельной образовательной нагрузки (количество учебных занятий), реализуемой через урочную и внеурочную деятельность, не должен превышать гигиенические требования к максимальному общему объему недельной нагрузки обучающихся с ОВЗ, установленные в </w:t>
      </w:r>
      <w:hyperlink r:id="rId27" w:anchor="block_840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таблице 1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  <w:proofErr w:type="gramEnd"/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D3EE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BD3EEF" w:rsidRPr="00BD3EEF" w:rsidRDefault="00BD3EEF" w:rsidP="00BD3EEF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Таблица 1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D3EE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BD3EEF" w:rsidRPr="00BD3EEF" w:rsidRDefault="00BD3EEF" w:rsidP="00BD3EE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BD3EE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 xml:space="preserve">Гигиенические требования к максимальному общему объему недельной нагрузки </w:t>
      </w:r>
      <w:proofErr w:type="gramStart"/>
      <w:r w:rsidRPr="00BD3EE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обучающихся</w:t>
      </w:r>
      <w:proofErr w:type="gramEnd"/>
      <w:r w:rsidRPr="00BD3EE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 xml:space="preserve"> с ОВЗ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D3EE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101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0"/>
        <w:gridCol w:w="3345"/>
        <w:gridCol w:w="3450"/>
      </w:tblGrid>
      <w:tr w:rsidR="00BD3EEF" w:rsidRPr="00BD3EEF" w:rsidTr="00BD3EEF">
        <w:tc>
          <w:tcPr>
            <w:tcW w:w="33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673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Максимально допустимая недельная нагрузка в академических часах</w:t>
            </w:r>
          </w:p>
        </w:tc>
      </w:tr>
      <w:tr w:rsidR="00BD3EEF" w:rsidRPr="00BD3EEF" w:rsidTr="00BD3EE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D3EEF" w:rsidRPr="00BD3EEF" w:rsidRDefault="00BD3EEF" w:rsidP="00BD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3345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урочная деятельность (аудиторная недельная нагрузка)</w:t>
            </w:r>
          </w:p>
        </w:tc>
        <w:tc>
          <w:tcPr>
            <w:tcW w:w="3375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внеурочная деятельность</w:t>
            </w:r>
            <w:hyperlink r:id="rId28" w:anchor="block_84033" w:history="1">
              <w:r w:rsidRPr="00BD3EEF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***</w:t>
              </w:r>
            </w:hyperlink>
          </w:p>
        </w:tc>
      </w:tr>
      <w:tr w:rsidR="00BD3EEF" w:rsidRPr="00BD3EEF" w:rsidTr="00BD3EEF">
        <w:tc>
          <w:tcPr>
            <w:tcW w:w="10125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</w:tr>
      <w:tr w:rsidR="00BD3EEF" w:rsidRPr="00BD3EEF" w:rsidTr="00BD3EEF">
        <w:tc>
          <w:tcPr>
            <w:tcW w:w="33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 (1 дополнительный)</w:t>
            </w:r>
          </w:p>
        </w:tc>
        <w:tc>
          <w:tcPr>
            <w:tcW w:w="33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3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до 10</w:t>
            </w:r>
          </w:p>
        </w:tc>
      </w:tr>
      <w:tr w:rsidR="00BD3EEF" w:rsidRPr="00BD3EEF" w:rsidTr="00BD3EEF">
        <w:tc>
          <w:tcPr>
            <w:tcW w:w="33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2-4 (5</w:t>
            </w:r>
            <w:hyperlink r:id="rId29" w:anchor="block_84011" w:history="1">
              <w:r w:rsidRPr="00BD3EEF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</w:t>
              </w:r>
            </w:hyperlink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, 6</w:t>
            </w:r>
            <w:hyperlink r:id="rId30" w:anchor="block_84022" w:history="1">
              <w:r w:rsidRPr="00BD3EEF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**</w:t>
              </w:r>
            </w:hyperlink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345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375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до 10</w:t>
            </w:r>
          </w:p>
        </w:tc>
      </w:tr>
      <w:tr w:rsidR="00BD3EEF" w:rsidRPr="00BD3EEF" w:rsidTr="00BD3EEF">
        <w:tc>
          <w:tcPr>
            <w:tcW w:w="10125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Основное общее образование</w:t>
            </w:r>
          </w:p>
        </w:tc>
      </w:tr>
      <w:tr w:rsidR="00BD3EEF" w:rsidRPr="00BD3EEF" w:rsidTr="00BD3EEF">
        <w:tc>
          <w:tcPr>
            <w:tcW w:w="33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3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до 10</w:t>
            </w:r>
          </w:p>
        </w:tc>
      </w:tr>
      <w:tr w:rsidR="00BD3EEF" w:rsidRPr="00BD3EEF" w:rsidTr="00BD3EEF">
        <w:tc>
          <w:tcPr>
            <w:tcW w:w="33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3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до 10</w:t>
            </w:r>
          </w:p>
        </w:tc>
      </w:tr>
      <w:tr w:rsidR="00BD3EEF" w:rsidRPr="00BD3EEF" w:rsidTr="00BD3EEF">
        <w:tc>
          <w:tcPr>
            <w:tcW w:w="33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3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до 10</w:t>
            </w:r>
          </w:p>
        </w:tc>
      </w:tr>
      <w:tr w:rsidR="00BD3EEF" w:rsidRPr="00BD3EEF" w:rsidTr="00BD3EEF">
        <w:tc>
          <w:tcPr>
            <w:tcW w:w="33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3345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375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до 10</w:t>
            </w:r>
          </w:p>
        </w:tc>
      </w:tr>
      <w:tr w:rsidR="00BD3EEF" w:rsidRPr="00BD3EEF" w:rsidTr="00BD3EEF">
        <w:tc>
          <w:tcPr>
            <w:tcW w:w="10125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Среднее общее образование</w:t>
            </w:r>
          </w:p>
        </w:tc>
      </w:tr>
      <w:tr w:rsidR="00BD3EEF" w:rsidRPr="00BD3EEF" w:rsidTr="00BD3EEF">
        <w:tc>
          <w:tcPr>
            <w:tcW w:w="33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10-11 (12)</w:t>
            </w:r>
          </w:p>
        </w:tc>
        <w:tc>
          <w:tcPr>
            <w:tcW w:w="3345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375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До 10</w:t>
            </w:r>
          </w:p>
        </w:tc>
      </w:tr>
      <w:tr w:rsidR="00BD3EEF" w:rsidRPr="00BD3EEF" w:rsidTr="00BD3EEF">
        <w:tc>
          <w:tcPr>
            <w:tcW w:w="10155" w:type="dxa"/>
            <w:gridSpan w:val="3"/>
            <w:shd w:val="clear" w:color="auto" w:fill="FFFFFF"/>
            <w:hideMark/>
          </w:tcPr>
          <w:p w:rsidR="00BD3EEF" w:rsidRPr="00BD3EEF" w:rsidRDefault="00BD3EEF" w:rsidP="00BD3EE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Примечания:</w:t>
            </w:r>
          </w:p>
          <w:p w:rsidR="00BD3EEF" w:rsidRPr="00BD3EEF" w:rsidRDefault="00BD3EEF" w:rsidP="00BD3EE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5 класс - для глухих, слабослышащих и позднооглохших, слепых и слабовидящих обучающихся и обучающихся с расстройствами аутистического спектра.</w:t>
            </w:r>
          </w:p>
          <w:p w:rsidR="00BD3EEF" w:rsidRPr="00BD3EEF" w:rsidRDefault="00BD3EEF" w:rsidP="00BD3EE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**6 класс - для </w:t>
            </w:r>
            <w:proofErr w:type="gramStart"/>
            <w:r w:rsidRPr="00BD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глухих</w:t>
            </w:r>
            <w:proofErr w:type="gramEnd"/>
            <w:r w:rsidRPr="00BD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и обучающихся с расстройствами аутистического спектра.</w:t>
            </w:r>
          </w:p>
          <w:p w:rsidR="00BD3EEF" w:rsidRPr="00BD3EEF" w:rsidRDefault="00BD3EEF" w:rsidP="00BD3EE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 Часы внеурочной деятельности могут быть реализованы как в течение учебной недели, так и в период каникул, в выходные и праздничные дни.</w:t>
            </w:r>
          </w:p>
          <w:p w:rsidR="00BD3EEF" w:rsidRPr="00BD3EEF" w:rsidRDefault="00BD3EEF" w:rsidP="00BD3EE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Часы, отведенные на внеурочную деятельность, могут быть использованы для: проведения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музеев.</w:t>
            </w:r>
            <w:proofErr w:type="gramEnd"/>
          </w:p>
          <w:p w:rsidR="00BD3EEF" w:rsidRPr="00BD3EEF" w:rsidRDefault="00BD3EEF" w:rsidP="00BD3EE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      </w:r>
          </w:p>
        </w:tc>
      </w:tr>
    </w:tbl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D3EE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8.5. Для предупреждения переутомления в течение недели для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обучающихся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с ОВЗ должны иметь облегченный учебный день в среду или четверг.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Продолжительность учебной нагрузки на уроке не должна превышать 40 минут, за исключением первого класса.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Продолжительность перемен между уроками составляет не менее 10 минут, большой перемены (после 2 или 3 урока) - 20 - 30 минут. Вместо одной большой перемены допускается после 2 и 3 уроков устанавливать две перемены по 20 минут каждая.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Продолжительность перемены между урочной и внеурочной деятельностью должна составлять не менее 30 минут (за исключением категории обучающихся с умеренной, тяжелой, глубокой умственной отсталостью, с тяжелыми множественными нарушениями развития, обучение которых осуществляется по специальной индивидуальной программе развития).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Рекомендуется организовывать перемены на открытом воздухе. С этой целью, при проведении ежедневной динамической паузы рекомендуется увеличить продолжительность большой перемены до 45 минут, из которых не менее 30 минут отводится на организацию двигательно-активных видов деятельности обучающихся на спортплощадке организации.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8.6. Обучение в первом (первом дополнительном) классе осуществляется с соблюдением следующих дополнительных требований: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использование "ступенчатого" режима обучения в первом полугодии (в сентябре, октябре - по 3 урока в день до 35 минут каждый, в ноябре-декабре - по 4 урока до 35 минут каждый; январь - май - по 4 урока до 40 минут каждый);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обучение проводится без балльного оценивания знаний обучающихся и домашних заданий;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организуются дополнительные недельные каникулы в середине третьей четверти при традиционном режиме обучения.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8.7. Образовательную недельную нагрузку необходимо равномерно распределять в течение учебной недели, при этом объем максимально допустимой нагрузки в течение дня должен составлять: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для обучающихся первых классов не должен превышать 4 уроков и 1 день в неделю - не более 5 уроков за счет урока физической культуры;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для обучающихся 2-4 классов - не более 5 уроков;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для обучающихся 5-6 классов - не более 6 уроков;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для обучающихся 7-11 классов - не более 7 уроков.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8.8.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Для слабовидящих обучающихся начального общего образования при различных видах учебной деятельности продолжительность непрерывной зрительной нагрузки не должна превышать 10 минут; для слабовидящих обучающихся, осваивающих образовательные программы основного общего и среднего образования - не более 15 минут.</w:t>
      </w:r>
      <w:proofErr w:type="gramEnd"/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Обучающиеся с остаточным зрением для усвоения учебной информации по рельефной системе Брайля должны чередовать не менее 2 раз за урок тактильное восприятие информации с непрерывной зрительной работой по 5 минут.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8.9. Для организации трудового обучения мастерские обеспечиваются необходимым оборудованием и инструментом со специальными приспособлениями, учитывающими особые образовательные потребности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обучающихся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с ОВЗ.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Содержание и методы трудового обучения на каждом этапе должны соответствовать возрасту обучающегося, учебным, воспитательным и коррекционным задачам.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8.10. Организация профильного обучения в 10 - 11(12) классах не должна приводить к увеличению образовательной нагрузки. Выбору профиля обучения должна предшествовать </w:t>
      </w:r>
      <w:proofErr w:type="spell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профориентационная</w:t>
      </w:r>
      <w:proofErr w:type="spell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работа.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8.11. Физическое воспитание и адаптивная физическая нагрузка планируется для каждого обучающегося индивидуально в соответствии с рекомендациями специалистов и с учетом характера патологии и степени ограничений здоровья. Дети с ОВЗ занимаются по индивидуальным программам, составленным врачом и педагогом по физическому воспитанию с учетом рекомендаций врачей-специалистов.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8.12. Проведение закаливающих мероприятий осуществляется в соответствии с рекомендациями по закаливанию. Не допускается проведение закаливающих процедур сразу после еды и физических упражнений с большой нагрузкой.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8.13. Организация режима дня обучающихся школьного возраста осуществляется в соответствии с рекомендациями к организации режима дня при дневном и круглосуточном пребывании обучающихся в организациях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для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обучающихся с ОВЗ (</w:t>
      </w:r>
      <w:hyperlink r:id="rId31" w:anchor="block_12000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приложение N 2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).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D3EE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BD3EEF" w:rsidRPr="00BD3EEF" w:rsidRDefault="00BD3EEF" w:rsidP="00BD3EE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BD3EE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IX. Требования к организации питания и питьевого режима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D3EE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9.1.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Устройство, содержание и организация работы столовой в части объемно-планировочных и конструктивных решений, санитарно-технического обеспечения, требований к оборудованию, инвентарю, посуде и таре, санитарному состоянию и содержанию помещений, мытью посуды, организации питания и питьевого режима, формированию примерного меню, условий и технологии изготовления блюд, требований к профилактике витаминной и микроэлементной недостаточности, соблюдению правил личной гигиены и прохождению медицинских осмотров персоналом, хранению и перевозке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пищевых продуктов, ежедневному ведению документации пищеблока (</w:t>
      </w:r>
      <w:proofErr w:type="spell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бракеражные</w:t>
      </w:r>
      <w:proofErr w:type="spell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журналы, журнал здоровья и другие) должны соответствовать санитарно-эпидемиологическим требованиям к организации питания обучающихся в общеобразовательных и профессиональных образовательных организациях</w:t>
      </w:r>
      <w:hyperlink r:id="rId32" w:anchor="block_121212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*(12)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9.2. Режим питания и кратность приема пищи должны устанавливаться в зависимости от времени пребывания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обучающихся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с ОВЗ в организации (дневное или круглосуточное пребывание).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Питьевой режим для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обучающихся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с ОВЗ должен быть организован круглосуточно.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9.3. Для обучающихся с нарушениями опорно-двигательного аппарата, питание которых осуществляется в учебно-жилой ячейке, необходимо предусмотреть буфетную. Буфетная оборудуется двумя моечными ваннами и баком для дезинфекции посуды, шкафом для хранения посуды и инвентаря, столом.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9.4. Площадь обеденного зала столовой на 1 посадочное место должна составлять не менее 1,6 </w:t>
      </w:r>
      <w:r w:rsidRPr="00BD3EEF">
        <w:rPr>
          <w:rFonts w:ascii="Times New Roman" w:eastAsia="Times New Roman" w:hAnsi="Times New Roman" w:cs="Times New Roman"/>
          <w:noProof/>
          <w:color w:val="464C55"/>
          <w:sz w:val="24"/>
          <w:szCs w:val="24"/>
          <w:lang w:eastAsia="ru-RU"/>
        </w:rPr>
        <w:drawing>
          <wp:inline distT="0" distB="0" distL="0" distR="0" wp14:anchorId="718B3B42" wp14:editId="056D50C9">
            <wp:extent cx="209550" cy="257175"/>
            <wp:effectExtent l="0" t="0" r="0" b="9525"/>
            <wp:docPr id="5" name="Рисунок 5" descr="https://base.garant.ru/files/base/71164864/29628066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base.garant.ru/files/base/71164864/2962806625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, для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обучающихся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с нарушениями опорно-двигательного аппарата - не менее 2,3 </w:t>
      </w:r>
      <w:r w:rsidRPr="00BD3EEF">
        <w:rPr>
          <w:rFonts w:ascii="Times New Roman" w:eastAsia="Times New Roman" w:hAnsi="Times New Roman" w:cs="Times New Roman"/>
          <w:noProof/>
          <w:color w:val="464C55"/>
          <w:sz w:val="24"/>
          <w:szCs w:val="24"/>
          <w:lang w:eastAsia="ru-RU"/>
        </w:rPr>
        <w:drawing>
          <wp:inline distT="0" distB="0" distL="0" distR="0" wp14:anchorId="4DC0E198" wp14:editId="7B9B755B">
            <wp:extent cx="209550" cy="257175"/>
            <wp:effectExtent l="0" t="0" r="0" b="9525"/>
            <wp:docPr id="6" name="Рисунок 6" descr="https://base.garant.ru/files/base/71164864/29628066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base.garant.ru/files/base/71164864/2962806625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D3EE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BD3EEF" w:rsidRPr="00BD3EEF" w:rsidRDefault="00BD3EEF" w:rsidP="00BD3EE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BD3EE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 xml:space="preserve">X. Санитарно-эпидемиологические требования при организации медицинского обслуживания </w:t>
      </w:r>
      <w:proofErr w:type="gramStart"/>
      <w:r w:rsidRPr="00BD3EE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обучающихся</w:t>
      </w:r>
      <w:proofErr w:type="gramEnd"/>
      <w:r w:rsidRPr="00BD3EE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 xml:space="preserve"> с ОВЗ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D3EE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10.1.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организациях для обучающиеся</w:t>
      </w:r>
      <w:hyperlink r:id="rId33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#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с ОВЗ медицинское обслуживание детей осуществляется в соответствии с законодательством Российской Федерации на протяжении всего времени пребывания обучающихся в организации.</w:t>
      </w:r>
      <w:proofErr w:type="gramEnd"/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10.2. При подозрении на случай инфекционного заболевания обучающегося с ОВЗ помещают в изолятор до его госпитализации в лечебное учреждение. Обучающиеся допускаются к учебным занятиям после каждого перенесенного заболевания только по заключению врача.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10.3.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регистрации случаев инфекционных заболеваний в организации для обучающихся с ОВЗ проводятся санитарно-противоэпидемические (профилактические) мероприятия: на период нахождения заболевшего ребенка в организации до его госпитализации в инфекционное отделение лечебного учреждения проводится текущая дезинфекция в окружении больного; после госпитализации заболевшего ребенка проводится заключительная дезинфекция и проветривание помещений.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При установлении в организации для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обучающихся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с ОВЗ карантина проводится профилактическая дезинфекция.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Дезинфекционные мероприятия проводятся в соответствии с действующими нормативно-методическими документами с использованием средств, разрешенных в установленном порядке для применения в детских учреждениях. Все виды обработок дезинфекционными средствами проводятся в отсутствие детей.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Средства дезинфекции хранятся в хорошо проветриваемых помещениях в оригинальной упаковке производителя в местах, недоступных детям.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10.4. С целью выявления детей, пораженных педикулезом и чесоткой, проводят регулярные (один раз в неделю) осмотры детей. В случае обнаружения пораженных педикулезом или чесоткой детей проводят комплекс мероприятий в соответствии с санитарно-эпидемиологическими требованиями</w:t>
      </w:r>
      <w:hyperlink r:id="rId34" w:anchor="block_131313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*(13)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D3EE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BD3EEF" w:rsidRPr="00BD3EEF" w:rsidRDefault="00BD3EEF" w:rsidP="00BD3EE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BD3EE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 xml:space="preserve">XI. Требования к санитарному состоянию и содержанию помещений организации </w:t>
      </w:r>
      <w:proofErr w:type="gramStart"/>
      <w:r w:rsidRPr="00BD3EE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для</w:t>
      </w:r>
      <w:proofErr w:type="gramEnd"/>
      <w:r w:rsidRPr="00BD3EE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 xml:space="preserve"> обучающихся с ОВЗ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D3EE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11.1. Во всех помещениях ежедневно не менее двух раз в день проводится влажная уборка с применением моющих средств.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Ежедневно моются загрязняющиеся поверхности (ручки дверей, шкафов, подоконники, выключатели, мебель, включая столы) и места скопления пыли (полы у плинтусов и под мебелью, радиаторы, арматуру осветительных приборов, вентиляционные решетки).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Поверхность подоконников должна быть гладкой, без сколов, щелей и дефектов.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Уборка помещений проводится в отсутствии детей при открытых фрамугах (форточках) или окнах в соответствии с инструкцией по применению моющих и дезинфекционных средств.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жилых помещениях (спальнях) влажная уборка проводится после ночного и дневного сна.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Ковры необходимо ежедневно пылесосить и чистить влажной щеткой. Допускается использование пылесоса с влажным режимом работы (моющий пылесос).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Окна снаружи и изнутри моются по мере загрязнения, но не реже двух раз в год (весной и осенью).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Постельные принадлежности (подушки, одеяла, матрацы), ковры проветриваются и выколачиваются на улице.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11.2. В умывальных, душевых, </w:t>
      </w:r>
      <w:proofErr w:type="spell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постирочных</w:t>
      </w:r>
      <w:proofErr w:type="spell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комнатах гигиены девочек и туалетах стены, дверные ручки, краны умывальных раковин и писсуаров, спусковые ручки бачков, унитазы, сидения унитазов ежедневно моются горячей водой с применением моющих и дезинфекционных средств.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Дезинфекция туалетов проводится по мере загрязнения, но не менее 2 раз в день с использованием </w:t>
      </w:r>
      <w:proofErr w:type="spell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квачей</w:t>
      </w:r>
      <w:proofErr w:type="spell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щеток.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11.3. Генеральная уборка во всех помещениях проводится перед началом учебного года и один раз в месяц (в соответствии с графиком проведения генеральной уборки) с применением моющих и дезинфекционных средств.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11.4. Уборочный инвентарь маркируется в зависимости от назначения помещений и видов уборочных работ. Хранится уборочный инвентарь в выделенном помещении. Уборочный инвентарь для туалета (ветошь, ведра, щетки) маркируется ярким цветом и хранится в туалетной комнате в шкафу.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Уборочный инвентарь (щетки, ветошь, </w:t>
      </w:r>
      <w:proofErr w:type="spell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квачи</w:t>
      </w:r>
      <w:proofErr w:type="spell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 после использования дезинфицируется, в соответствии с инструкцией по применению дезинфицирующих средств, ополаскивается и сушится.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11.5. При круглосуточном пребывании в организации обучающихся с ОВР помывка детей организуется не реже одного раза в неделю. Возможность помывки в душе должна быть предоставлена детям постоянно. В душевых дети должны использовать индивидуальные: обувь, полотенце, зубную щетку, расческу, мыло и мочалку.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душевых и ванных комнатах проводится ежедневная уборка и дезинфекция поверхностей, оборудования, предметов обстановки - скамьи, шкафчики, резиновые коврики.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Каждый обучающийся с ОВЗ обеспечивается комплектом полотенец (для лица и рук, для ног и банное), постельным бельем, </w:t>
      </w:r>
      <w:proofErr w:type="spell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наматрасниками</w:t>
      </w:r>
      <w:proofErr w:type="spell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индивидуальными предметами личной гигиены (зубная щетка, мыло, мочалка, расческа).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Смена нательного, постельного белья, полотенец проводится по мере загрязнения, но не реже одного раза в неделю. Постельное белье, кроме наволочек, маркируется у ножного края.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Чистое белье доставляется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упакованным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и хранится в шкафах.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11.6. Постельные принадлежности (матрацы, подушки, одеяла, спальные мешки) проветриваются непосредственно в спальнях при открытых окнах во время каждой генеральной уборки и периодически, в теплое время года, проветриваются и высушиваются на улице. По эпидемиологическим показаниям постельные принадлежности подвергаются камерной дезинфекции в специализированных организациях.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11.7. В прачечной помещения стиральной и гладильной должны быть смежными. Входы (окна приема-выдачи) для сдачи грязного и получения чистого белья должны быть раздельными.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Допускается использование бытовых стиральных машин.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При отсутствии прачечной в организации для обучающихся с ОВЗ возможна организация централизованной стирки постельного белья и одежды в иных прачечных.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Грязное белье собирается в мешки (двойной мешок из материи, клеенки или пластика) и доставляется к месту стирки. После сдачи грязного белья мешки подвергаются обработке: матерчатые стираются, клеенчатые и пластиковые протираются горячим мыльным или содовым раствором.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централизованной стирке чистое белье из прачечной доставляется в упакованном виде и хранится в шкафах (стеллажах).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11.8. Мягкая мебель (диваны, кресла, уголки) обеспечивается покрытием, допускающее его уборку влажным способом. При его отсутствии используются съемные чехлы.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Количество сменных чехлов для мягкой мебели должно быть не менее двух комплектов. Сменные чехлы для мягкой мебели подвергаются стирке.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11.9. Обработка изделий медицинского назначения и рук медицинского персонала производится в соответствии с санитарно-эпидемиологическими требованиями к организациям, осуществляющим медицинскую деятельность.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Образующиеся медицинские отходы, относящиеся к классу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Б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обеззараживаются в соответствии с санитарно-эпидемиологическими требованиями к сбору, хранению и удалению отходов лечебно-профилактических учреждений</w:t>
      </w:r>
      <w:hyperlink r:id="rId35" w:anchor="block_141414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*(14)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11.10. Спортивный инвентарь ежедневно протирается влажной ветошью, металлические части - сухой ветошью в конце каждой смены занятий. Один раз в день после занятий маты (кожаные или из кожзаменителя) протираются мыльно-содовым раствором, спортивный ковер очищается с использованием пылесоса. Влажная чистка спортивного ковра проводится 3 - 4 раза в месяц с возможным использованием моющего пылесоса.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После каждого занятия спортивный зал проветривается не менее 10 минут.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11.11. В помещениях не должно быть насекомых и грызунов. При их появлении проводятся истребительные дезинсекционные и </w:t>
      </w:r>
      <w:proofErr w:type="spell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дератизационные</w:t>
      </w:r>
      <w:proofErr w:type="spell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мероприятия специализированными организациями либо силами подготовленного персонала. В помещениях пищеблока проводятся плановые профилактические дезинсекционные и </w:t>
      </w:r>
      <w:proofErr w:type="spell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дератизационные</w:t>
      </w:r>
      <w:proofErr w:type="spell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мероприятия.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11.12. В теплое время года в помещениях столовой, спален, игровых, учебных помещений, помещениях медицинского назначения устанавливаются москитные сетки на окна и распашные двери или проводятся другие мероприятия, направленные на предотвращение проникновения насекомых в помещения.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Мероприятия по проведению дезинфекции, дезинсекции и дератизации проводятся в соответствии с санитарно-эпидемиологическими требованиями</w:t>
      </w:r>
      <w:hyperlink r:id="rId36" w:anchor="block_151515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*(15)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 </w:t>
      </w:r>
      <w:hyperlink r:id="rId37" w:anchor="block_161616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*(16)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 </w:t>
      </w:r>
      <w:hyperlink r:id="rId38" w:anchor="block_171717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*(17)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11.13. Не допускается проведение всех видов ремонтных работ помещений в присутствии обучающихся.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D3EE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BD3EEF" w:rsidRPr="00BD3EEF" w:rsidRDefault="00BD3EEF" w:rsidP="00BD3EE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BD3EE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 xml:space="preserve">XII. Требования к прохождению профилактических медицинских осмотров, гигиенического воспитания и обучения, личной гигиене работников организации </w:t>
      </w:r>
      <w:proofErr w:type="gramStart"/>
      <w:r w:rsidRPr="00BD3EE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для</w:t>
      </w:r>
      <w:proofErr w:type="gramEnd"/>
      <w:r w:rsidRPr="00BD3EE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 xml:space="preserve"> обучающихся с ОВЗ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D3EE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12.1. Работники проходят предварительные, при поступлении на работу, и периодические медицинские осмотры в установленном порядке</w:t>
      </w:r>
      <w:hyperlink r:id="rId39" w:anchor="block_181818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*(18)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Работники проходят профессиональную гигиеническую подготовку и аттестацию при приеме на работу и далее с периодичностью не реже одного раза в два года, работники пищеблока, а также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лица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привлекаемые к раздаче готовой пищи детям - один раз в год.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Работники прививаются в соответствии с национальным календарем профилактических прививок, а также по эпидемиологическим показаниям</w:t>
      </w:r>
      <w:hyperlink r:id="rId40" w:anchor="block_191919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*(19)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12.2. Каждый работник должен иметь личную медицинскую книжку,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12.3. Работники должны соблюдать правила личной гигиены: приходить на работу в чистой одежде и использовать сменную обувь; оставлять верхнюю одежду, головной убор и личные вещи в индивидуальном шкафу для одежды; коротко стричь ногти.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D3EE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BD3EEF" w:rsidRPr="00BD3EEF" w:rsidRDefault="00BD3EEF" w:rsidP="00BD3EE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BD3EE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XIII. Требования к соблюдению санитарных правил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D3EE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13.1. Руководитель организации для обучающихся с ОВЗ является ответственным лицом за организацию и полноту выполнения настоящих санитарных правил и обеспечивает: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- наличие текста настоящих санитарных правил в общеобразовательной организации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для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обучающихся с ОВЗ;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выполнение требований санитарных правил всеми работниками;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необходимые условия для соблюдения санитарных правил;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наличие медицинских книжек на каждого работника и своевременное прохождение ими периодических медицинских осмотров и обследований, профессиональной гигиенической подготовки и аттестации;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организацию профессиональной гигиенической подготовки и переподготовки и аттестации работников;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организацию мероприятий по дезинфекции, дезинсекции и дератизации;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исправную работу технологического, холодильного и другого оборудования.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13.2. Ответственное лицо или медицинский персонал должны осуществлять повседневный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контроль за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соблюдением требований санитарных правил.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13.3. Руководитель обязан информировать территориальные учреждения здравоохранения о случаях инфекционных заболеваний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среди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обучающихся с ОВЗ.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13.4. За нарушение санитарного законодательства руководитель, а также должностные лица, нарушившие требования настоящих санитарных правил, несут ответственность в порядке, установленном законодательством Российской Федерации.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D3EE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D3EE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______________________________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*(1) </w:t>
      </w:r>
      <w:hyperlink r:id="rId41" w:anchor="block_1000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Санитарные правила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(утверждены </w:t>
      </w:r>
      <w:hyperlink r:id="rId42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 Главного государственного санитарного врача Российской Федерации от 15.05.2013, N 26, зарегистрированным Минюстом России 29.05.2013,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регистрационный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N 28564).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*(2) </w:t>
      </w:r>
      <w:hyperlink r:id="rId43" w:anchor="block_1000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Санитарные правила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СанПиН 2.2.1/2.1.1.1076-01 "Гигиенические требования к инсоляции и солнцезащите помещений жилых и общественных зданий и территорий" (утверждены </w:t>
      </w:r>
      <w:hyperlink r:id="rId44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 Главного государственного санитарного врача Российской Федерации от 25.10.2001 N 29, зарегистрированным Минюстом России 12.11.2001,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регистрационный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N 3026).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*(3) </w:t>
      </w:r>
      <w:hyperlink r:id="rId45" w:anchor="block_10000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СП 3.1.3.2352-08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"Профилактика клещевого вирусного энцефалита", (утверждены </w:t>
      </w:r>
      <w:hyperlink r:id="rId46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Главного государственного санитарного врача Российской Федерации от 07.03.2008 N 19 (зарегистрированным в Минюсте России 01.04.2008, регистрационный N 11446) с </w:t>
      </w:r>
      <w:hyperlink r:id="rId47" w:anchor="block_1000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изменениями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внесенными </w:t>
      </w:r>
      <w:hyperlink r:id="rId48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Главного государственного санитарного врача Российской Федерации от 20.12.2013 N 69, зарегистрированным в Минюсте России 03.03.2014, регистрационный N 31476.</w:t>
      </w:r>
      <w:proofErr w:type="gramEnd"/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*(4) </w:t>
      </w:r>
      <w:hyperlink r:id="rId49" w:anchor="block_1000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СанПиН 2.4.2.2821-10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"Санитарно-эпидемиологические требования к условиям и организации обучения в общеобразовательных учреждениях" (утверждены </w:t>
      </w:r>
      <w:hyperlink r:id="rId50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Главного государственного санитарного врача Российской Федерации от 29.12.2010 N 189, зарегистрированным Минюстом России 03.03.2011, регистрационный N 19993, с </w:t>
      </w:r>
      <w:hyperlink r:id="rId51" w:anchor="block_1000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изменениями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внесенными </w:t>
      </w:r>
      <w:hyperlink r:id="rId52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постановлениями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Главного государственного санитарного врача Российской Федерации: постановлением от 29.06.2011 N 85, зарегистрированным Минюстом России 15.12.2011, регистрационный N 22637;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</w:t>
      </w:r>
      <w:hyperlink r:id="rId53" w:anchor="block_1000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 от 25.12.2013 N 72, зарегистрированным Минюстом России 27.03.2014,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регистрационный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N 31751).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*(5) </w:t>
      </w:r>
      <w:hyperlink r:id="rId54" w:anchor="block_10000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СанПиН 2.2.2/2.4.1340-03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 "Гигиенические требования к персональным электронно-вычислительным машинам и организации работы" (утверждены </w:t>
      </w:r>
      <w:hyperlink r:id="rId55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Главного государственного санитарного врача Российской Федерации от 03.06.2003 N 118, зарегистрированным Минюстом России 10.06.2003, регистрационный N 4673) с изменениями внесенными постановлениями Главного государственного санитарного врача Российской Федерации: </w:t>
      </w:r>
      <w:hyperlink r:id="rId56" w:anchor="block_1000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от 25.04.2007 N 22 (зарегистрировано Минюстом России 07.06.2007, регистрационный N 9615), </w:t>
      </w:r>
      <w:hyperlink r:id="rId57" w:anchor="block_1000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от 30.04.2010 N 48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(зарегистрировано Минюстом России 07.06.2010,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регистрационный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N 17481), </w:t>
      </w:r>
      <w:hyperlink r:id="rId58" w:anchor="block_1000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от 03.09.2010 N 116 (зарегистрировано Минюстом России 18.10.2010, регистрационный N 18748).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*(6) </w:t>
      </w:r>
      <w:hyperlink r:id="rId59" w:anchor="block_1000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СанПиН 2.4.4.3172-14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(утверждены </w:t>
      </w:r>
      <w:hyperlink r:id="rId60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 Главного государственного санитарного врача Российской Федерации от 04.07.2014 N 41, зарегистрированным Минюстом России 20.08.2014,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регистрационный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N 33660).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*(7) </w:t>
      </w:r>
      <w:hyperlink r:id="rId61" w:anchor="block_1000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СанПиН 2.1.2.1188-03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"Плавательные бассейны. Гигиенические требования к устройству, эксплуатации и качеству воды. Контроль качества" (утверждены </w:t>
      </w:r>
      <w:hyperlink r:id="rId62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Главного государственного санитарного врача Российской Федерации от 30.01.2003 N 4, зарегистрированным Минюстом России 14.02.2003, регистрационный N 4219).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*(8) </w:t>
      </w:r>
      <w:hyperlink r:id="rId63" w:anchor="block_10000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СанПиН 2.1.3.2630-10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"Санитарно-эпидемиологические требования к организациям, осуществляющим медицинскую деятельность" (утверждены </w:t>
      </w:r>
      <w:hyperlink r:id="rId64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 Главного государственного санитарного врача Российской Федерации от 18.05.2010 N 58, зарегистрированным Минюстом России 09.08.2010,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регистрационный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N 18094).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*(9) </w:t>
      </w:r>
      <w:hyperlink r:id="rId65" w:anchor="block_10000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СанПиН 2.4.3259-15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"Санитарно-эпидемиологические требования к устройству, содержанию и организации режима работы организаций для детей-сирот и детей, оставшихся без попечения родителей" (утверждены </w:t>
      </w:r>
      <w:hyperlink r:id="rId66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 Главного государственного санитарного врача Российской Федерации от 09.02.2015 N 8, зарегистрированным в Минюсте России 26.03.2015,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регистрационный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N 36571).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*(10) </w:t>
      </w:r>
      <w:hyperlink r:id="rId67" w:anchor="block_10000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ГН 2.1.6.1338-03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"Предельно допустимые концентрации (ПДК) загрязняющих веществ в атмосферном воздухе населенных мест" (утверждены </w:t>
      </w:r>
      <w:hyperlink r:id="rId68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Главного государственного санитарного врача Российской Федерации от 30.05.2003 N 114, зарегистрированным Минюстом России 11.06.2003, регистрационный N 4679) с изменениями, внесенными постановлениями Главного государственного санитарного врача Российской Федерации: </w:t>
      </w:r>
      <w:hyperlink r:id="rId69" w:anchor="block_1000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от 17.10.2003 N 150 (зарегистрировано Минюстом России 21.10.2003, регистрационный N 5187);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</w:t>
      </w:r>
      <w:hyperlink r:id="rId70" w:anchor="block_2000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 от 03.11.2005 N 24 (зарегистрировано Минюстом России 02.12.2005,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регистрационный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N 7225); </w:t>
      </w:r>
      <w:hyperlink r:id="rId71" w:anchor="block_1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от 03.11.2005 N 26 (зарегистрировано Минюстом России 02.12.2005, регистрационный N 7224); </w:t>
      </w:r>
      <w:hyperlink r:id="rId72" w:anchor="block_1000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от 19.07.2006 N 15 (зарегистрировано Минюстом России 27.07.2006, регистрационный N 8117); </w:t>
      </w:r>
      <w:hyperlink r:id="rId73" w:anchor="block_1000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от 04.02.2008 N 6 (зарегистрировано Минюстом России 29.02.2008, регистрационный N 11260); </w:t>
      </w:r>
      <w:hyperlink r:id="rId74" w:anchor="block_1000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 от 18.08.2008 N 49 (зарегистрировано Минюстом России 04.09.2008,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регистрационный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N 12223); </w:t>
      </w:r>
      <w:hyperlink r:id="rId75" w:anchor="block_1000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от 27.01.2009 N 6 (зарегистрировано Минюстом России 16.02.2009, регистрационный N 13357); </w:t>
      </w:r>
      <w:hyperlink r:id="rId76" w:anchor="block_1000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от 09.04.2009 N 22 (зарегистрировано Минюстом России 18.05.2009, регистрационный N 13934); </w:t>
      </w:r>
      <w:hyperlink r:id="rId77" w:anchor="block_1000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от 19.04.2010 N 26 (зарегистрировано Минюстом России 19.05.2010, регистрационный N 17280); </w:t>
      </w:r>
      <w:hyperlink r:id="rId78" w:anchor="block_1000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 от 12.07.2011 N 98 (зарегистрировано Минюстом России 30.08.2011,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регистрационный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N 21709); </w:t>
      </w:r>
      <w:hyperlink r:id="rId79" w:anchor="block_1000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от 07.04.2014 N 27(зарегистрировано Минюстом России 11.04.2014, регистрационный N 31909); </w:t>
      </w:r>
      <w:hyperlink r:id="rId80" w:anchor="block_1000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от 17.06.2014 N 37 (зарегистрировано Минюстом России 04.07.2014, регистрационный N 32967); </w:t>
      </w:r>
      <w:hyperlink r:id="rId81" w:anchor="block_20240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от 27.11.2014 N 76 (зарегистрировано Минюстом России 26.12.2014, регистрационный N 35425); </w:t>
      </w:r>
      <w:hyperlink r:id="rId82" w:anchor="block_1000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от 12.01.2015 N 3 (зарегистрировано Минюстом России 09.02.2015, регистрационный N 35937).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*(11) </w:t>
      </w:r>
      <w:hyperlink r:id="rId83" w:anchor="block_1000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СанПиН 2.2.1/2.1.1.1278-03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"Гигиенические требования к естественному, искусственному и совмещенному освещению жилых и общественных зданий" (утверждены </w:t>
      </w:r>
      <w:hyperlink r:id="rId84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Главного государственного санитарного врача Российской Федерации от 08.04.2003 N 34, зарегистрированным Минюстом России 23.04.2003, регистрационный N 4443) с </w:t>
      </w:r>
      <w:hyperlink r:id="rId85" w:anchor="block_1000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изменениями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внесенными </w:t>
      </w:r>
      <w:hyperlink r:id="rId86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Главного государственного санитарного врача Российской Федерации от 15.03.2010 N 20, зарегистрированным Минюстом России 08.04.2010, регистрационный N 16824).</w:t>
      </w:r>
      <w:proofErr w:type="gramEnd"/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*(12) </w:t>
      </w:r>
      <w:hyperlink r:id="rId87" w:anchor="block_1000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СанПиН 2.4.5.2409-08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 (утверждены </w:t>
      </w:r>
      <w:hyperlink r:id="rId88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 Главного государственного санитарного врача Российской Федерации от 23.07.2008 N 45, зарегистрированным Минюстом России 07.08.2008,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регистрационный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N 12085).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*(13) </w:t>
      </w:r>
      <w:hyperlink r:id="rId89" w:anchor="block_167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СанПиН 3.2.3215-14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"Профилактика паразитарных болезней на территории Российской Федерации" (утверждены </w:t>
      </w:r>
      <w:hyperlink r:id="rId90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 Главного государственного санитарного врача Российской Федерации от 22.08.2014 N 50, зарегистрированным Минюстом России 12.11.2014,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регистрационный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N 34659).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*(14) </w:t>
      </w:r>
      <w:hyperlink r:id="rId91" w:anchor="block_1000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СанПиН 2.1.7.2790-10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"Санитарно-эпидемиологические требования к обращению с медицинскими отходами" (утверждены </w:t>
      </w:r>
      <w:hyperlink r:id="rId92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 Главного государственного санитарного врача Российской Федерации от09.12.2010N 163, зарегистрированным Минюстом России 17.02.2011,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регистрационный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N 19871).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*(15) </w:t>
      </w:r>
      <w:hyperlink r:id="rId93" w:anchor="block_10000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СП 3.5.1378-03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"Санитарно-эпидемиологические требования к организации и осуществлению дезинфекционной деятельности" (утверждены </w:t>
      </w:r>
      <w:hyperlink r:id="rId94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 Главного государственного санитарного врача Российской Федерации от 09.06.2003 N 131, зарегистрированным Минюстом России 19.06.2003,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регистрационный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N 4757).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*(16) </w:t>
      </w:r>
      <w:hyperlink r:id="rId95" w:anchor="block_10000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СанПиН 3.5.2.1376-03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"Санитарно-эпидемиологические требования к организации и проведению дезинсекционных мероприятий против синантропных членистоногих" (утверждены </w:t>
      </w:r>
      <w:hyperlink r:id="rId96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 Главного государственного санитарного врача Российской Федерации от 09.06.2003 N 126, зарегистрированным Минюстом России 19.06.2003,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регистрационный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N 4756).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*(17) </w:t>
      </w:r>
      <w:hyperlink r:id="rId97" w:anchor="block_85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СП 3.5.3.3223-14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 "Санитарно-эпидемиологические требования к организации и проведению </w:t>
      </w:r>
      <w:proofErr w:type="spell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дератизационных</w:t>
      </w:r>
      <w:proofErr w:type="spell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мероприятий" (утверждены </w:t>
      </w:r>
      <w:hyperlink r:id="rId98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 Главного государственного санитарного врача Российской Федерации от 22.09.2014 N 58, зарегистрированным Минюстом России 26.02.2015,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регистрационный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N 36212).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*(18) </w:t>
      </w:r>
      <w:hyperlink r:id="rId99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Приказ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</w:t>
      </w:r>
      <w:proofErr w:type="spell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Минздравсоцразвития</w:t>
      </w:r>
      <w:proofErr w:type="spell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России от 12.04.2011 N 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21.10.2011, регистрационный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N 22111) с </w:t>
      </w:r>
      <w:hyperlink r:id="rId100" w:anchor="block_1000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изменениями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внесенными </w:t>
      </w:r>
      <w:hyperlink r:id="rId101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приказом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Минздрава России от 15.05.2013 N 296н (зарегистрирован Минюстом России 03.07.2013, регистрационный N 28970).</w:t>
      </w:r>
      <w:proofErr w:type="gramEnd"/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*(19) </w:t>
      </w:r>
      <w:hyperlink r:id="rId102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Приказ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Минздрава России от 21.03.2014 N 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 в Минюсте России 25.04.2014, регистрационный N 32115).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D3EE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BD3EEF" w:rsidRPr="00BD3EEF" w:rsidRDefault="00BD3EEF" w:rsidP="00BD3EEF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103" w:history="1">
        <w:r w:rsidRPr="00BD3EEF">
          <w:rPr>
            <w:rFonts w:ascii="Times New Roman" w:eastAsia="Times New Roman" w:hAnsi="Times New Roman" w:cs="Times New Roman"/>
            <w:color w:val="22272F"/>
            <w:sz w:val="23"/>
            <w:szCs w:val="23"/>
            <w:lang w:eastAsia="ru-RU"/>
          </w:rPr>
          <w:t xml:space="preserve">Приложение N 1. Комплектование классов (групп) </w:t>
        </w:r>
        <w:proofErr w:type="gramStart"/>
        <w:r w:rsidRPr="00BD3EEF">
          <w:rPr>
            <w:rFonts w:ascii="Times New Roman" w:eastAsia="Times New Roman" w:hAnsi="Times New Roman" w:cs="Times New Roman"/>
            <w:color w:val="22272F"/>
            <w:sz w:val="23"/>
            <w:szCs w:val="23"/>
            <w:lang w:eastAsia="ru-RU"/>
          </w:rPr>
          <w:t>для</w:t>
        </w:r>
        <w:proofErr w:type="gramEnd"/>
        <w:r w:rsidRPr="00BD3EEF">
          <w:rPr>
            <w:rFonts w:ascii="Times New Roman" w:eastAsia="Times New Roman" w:hAnsi="Times New Roman" w:cs="Times New Roman"/>
            <w:color w:val="22272F"/>
            <w:sz w:val="23"/>
            <w:szCs w:val="23"/>
            <w:lang w:eastAsia="ru-RU"/>
          </w:rPr>
          <w:t xml:space="preserve"> обучающихся с ОВЗ</w:t>
        </w:r>
      </w:hyperlink>
    </w:p>
    <w:p w:rsidR="00BD3EEF" w:rsidRPr="00BD3EEF" w:rsidRDefault="00BD3EEF" w:rsidP="00BD3EEF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104" w:history="1">
        <w:r w:rsidRPr="00BD3EEF">
          <w:rPr>
            <w:rFonts w:ascii="Times New Roman" w:eastAsia="Times New Roman" w:hAnsi="Times New Roman" w:cs="Times New Roman"/>
            <w:color w:val="CC3333"/>
            <w:sz w:val="23"/>
            <w:szCs w:val="23"/>
            <w:u w:val="single"/>
            <w:lang w:eastAsia="ru-RU"/>
          </w:rPr>
          <w:t xml:space="preserve">Приложение N 2. Рекомендации к организации режима дня при дневном и круглосуточном пребывании обучающихся в организациях </w:t>
        </w:r>
        <w:proofErr w:type="gramStart"/>
        <w:r w:rsidRPr="00BD3EEF">
          <w:rPr>
            <w:rFonts w:ascii="Times New Roman" w:eastAsia="Times New Roman" w:hAnsi="Times New Roman" w:cs="Times New Roman"/>
            <w:color w:val="CC3333"/>
            <w:sz w:val="23"/>
            <w:szCs w:val="23"/>
            <w:u w:val="single"/>
            <w:lang w:eastAsia="ru-RU"/>
          </w:rPr>
          <w:t>для</w:t>
        </w:r>
        <w:proofErr w:type="gramEnd"/>
        <w:r w:rsidRPr="00BD3EEF">
          <w:rPr>
            <w:rFonts w:ascii="Times New Roman" w:eastAsia="Times New Roman" w:hAnsi="Times New Roman" w:cs="Times New Roman"/>
            <w:color w:val="CC3333"/>
            <w:sz w:val="23"/>
            <w:szCs w:val="23"/>
            <w:u w:val="single"/>
            <w:lang w:eastAsia="ru-RU"/>
          </w:rPr>
          <w:t xml:space="preserve"> обучающихся с ОВЗ</w:t>
        </w:r>
      </w:hyperlink>
    </w:p>
    <w:p w:rsidR="00BD3EEF" w:rsidRDefault="00BD3EEF" w:rsidP="00BD3EEF"/>
    <w:p w:rsidR="00BD3EEF" w:rsidRDefault="00BD3EEF" w:rsidP="00BD3EEF"/>
    <w:p w:rsidR="00BD3EEF" w:rsidRDefault="00BD3EEF" w:rsidP="00BD3EEF"/>
    <w:p w:rsidR="00BD3EEF" w:rsidRDefault="00BD3EEF" w:rsidP="00BD3EEF"/>
    <w:p w:rsidR="00BD3EEF" w:rsidRDefault="00BD3EEF" w:rsidP="00BD3EEF"/>
    <w:p w:rsidR="00BD3EEF" w:rsidRPr="00BD3EEF" w:rsidRDefault="00BD3EEF" w:rsidP="00BD3EEF">
      <w:pPr>
        <w:shd w:val="clear" w:color="auto" w:fill="FFFFFF"/>
        <w:spacing w:before="161" w:after="161" w:line="240" w:lineRule="auto"/>
        <w:ind w:left="375"/>
        <w:jc w:val="center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30"/>
          <w:szCs w:val="30"/>
          <w:lang w:eastAsia="ru-RU"/>
        </w:rPr>
      </w:pPr>
      <w:r w:rsidRPr="00BD3EEF">
        <w:rPr>
          <w:rFonts w:ascii="Times New Roman" w:eastAsia="Times New Roman" w:hAnsi="Times New Roman" w:cs="Times New Roman"/>
          <w:b/>
          <w:bCs/>
          <w:color w:val="22272F"/>
          <w:kern w:val="36"/>
          <w:sz w:val="30"/>
          <w:szCs w:val="30"/>
          <w:lang w:eastAsia="ru-RU"/>
        </w:rPr>
        <w:lastRenderedPageBreak/>
        <w:t xml:space="preserve">Приложение N 1. Комплектование классов (групп) </w:t>
      </w:r>
      <w:proofErr w:type="gramStart"/>
      <w:r w:rsidRPr="00BD3EEF">
        <w:rPr>
          <w:rFonts w:ascii="Times New Roman" w:eastAsia="Times New Roman" w:hAnsi="Times New Roman" w:cs="Times New Roman"/>
          <w:b/>
          <w:bCs/>
          <w:color w:val="22272F"/>
          <w:kern w:val="36"/>
          <w:sz w:val="30"/>
          <w:szCs w:val="30"/>
          <w:lang w:eastAsia="ru-RU"/>
        </w:rPr>
        <w:t>для</w:t>
      </w:r>
      <w:proofErr w:type="gramEnd"/>
      <w:r w:rsidRPr="00BD3EEF">
        <w:rPr>
          <w:rFonts w:ascii="Times New Roman" w:eastAsia="Times New Roman" w:hAnsi="Times New Roman" w:cs="Times New Roman"/>
          <w:b/>
          <w:bCs/>
          <w:color w:val="22272F"/>
          <w:kern w:val="36"/>
          <w:sz w:val="30"/>
          <w:szCs w:val="30"/>
          <w:lang w:eastAsia="ru-RU"/>
        </w:rPr>
        <w:t xml:space="preserve"> обучающихся с ОВЗ</w:t>
      </w:r>
    </w:p>
    <w:p w:rsidR="00BD3EEF" w:rsidRPr="00BD3EEF" w:rsidRDefault="00BD3EEF" w:rsidP="00BD3EEF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Приложение N 1</w:t>
      </w:r>
      <w:r w:rsidRPr="00BD3EEF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br/>
        <w:t>к </w:t>
      </w:r>
      <w:hyperlink r:id="rId105" w:anchor="block_1000" w:history="1">
        <w:r w:rsidRPr="00BD3EEF">
          <w:rPr>
            <w:rFonts w:ascii="Times New Roman" w:eastAsia="Times New Roman" w:hAnsi="Times New Roman" w:cs="Times New Roman"/>
            <w:b/>
            <w:bCs/>
            <w:color w:val="3272C0"/>
            <w:sz w:val="24"/>
            <w:szCs w:val="24"/>
            <w:lang w:eastAsia="ru-RU"/>
          </w:rPr>
          <w:t>СанПиН 2.4.2.3286-15</w:t>
        </w:r>
      </w:hyperlink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D3EE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BD3EEF" w:rsidRPr="00BD3EEF" w:rsidRDefault="00BD3EEF" w:rsidP="00BD3EE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BD3EE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 xml:space="preserve">Комплектование классов (групп) </w:t>
      </w:r>
      <w:proofErr w:type="gramStart"/>
      <w:r w:rsidRPr="00BD3EE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для</w:t>
      </w:r>
      <w:proofErr w:type="gramEnd"/>
      <w:r w:rsidRPr="00BD3EE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 xml:space="preserve"> обучающихся с ОВЗ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D3EE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152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4"/>
        <w:gridCol w:w="2505"/>
        <w:gridCol w:w="5432"/>
        <w:gridCol w:w="2218"/>
        <w:gridCol w:w="1977"/>
        <w:gridCol w:w="2294"/>
      </w:tblGrid>
      <w:tr w:rsidR="00BD3EEF" w:rsidRPr="00BD3EEF" w:rsidTr="00BD3EEF"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50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Варианты программ образования</w:t>
            </w:r>
            <w:hyperlink r:id="rId106" w:anchor="block_11011" w:history="1">
              <w:r w:rsidRPr="00BD3EEF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BD3EEF" w:rsidRPr="00BD3EEF" w:rsidTr="00BD3EEF">
        <w:tc>
          <w:tcPr>
            <w:tcW w:w="81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N </w:t>
            </w:r>
          </w:p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proofErr w:type="gramStart"/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</w:t>
            </w:r>
            <w:proofErr w:type="gramEnd"/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90" w:type="dxa"/>
            <w:vMerge w:val="restart"/>
            <w:tcBorders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Вид ОВЗ</w:t>
            </w:r>
          </w:p>
        </w:tc>
        <w:tc>
          <w:tcPr>
            <w:tcW w:w="54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 вариант</w:t>
            </w:r>
          </w:p>
        </w:tc>
        <w:tc>
          <w:tcPr>
            <w:tcW w:w="2205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 вариант</w:t>
            </w:r>
          </w:p>
        </w:tc>
        <w:tc>
          <w:tcPr>
            <w:tcW w:w="1965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 вариант</w:t>
            </w:r>
          </w:p>
        </w:tc>
        <w:tc>
          <w:tcPr>
            <w:tcW w:w="222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 вариант</w:t>
            </w:r>
          </w:p>
        </w:tc>
      </w:tr>
      <w:tr w:rsidR="00BD3EEF" w:rsidRPr="00BD3EEF" w:rsidTr="00BD3EEF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D3EEF" w:rsidRPr="00BD3EEF" w:rsidRDefault="00BD3EEF" w:rsidP="00BD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D3EEF" w:rsidRPr="00BD3EEF" w:rsidRDefault="00BD3EEF" w:rsidP="00BD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11850" w:type="dxa"/>
            <w:gridSpan w:val="4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 xml:space="preserve">максимальное количество </w:t>
            </w:r>
            <w:proofErr w:type="gramStart"/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BD3EEF" w:rsidRPr="00BD3EEF" w:rsidTr="00BD3EEF">
        <w:tc>
          <w:tcPr>
            <w:tcW w:w="8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Глухие обучающиеся</w:t>
            </w:r>
          </w:p>
        </w:tc>
        <w:tc>
          <w:tcPr>
            <w:tcW w:w="54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2 глухих обучающихся в классе в условиях инклюзии. Общая наполняемость класса: при 1 глухом - не более 20 обучающихся, при 2 глухих - не более 15 обучающихся</w:t>
            </w:r>
          </w:p>
        </w:tc>
        <w:tc>
          <w:tcPr>
            <w:tcW w:w="22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BD3EEF" w:rsidRPr="00BD3EEF" w:rsidTr="00BD3EEF">
        <w:tc>
          <w:tcPr>
            <w:tcW w:w="8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Слабослышащие и позднооглохшие обучающиеся</w:t>
            </w:r>
          </w:p>
        </w:tc>
        <w:tc>
          <w:tcPr>
            <w:tcW w:w="54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2 слабослышащих или позднооглохших обучающихся в классе в условиях инклюзии.</w:t>
            </w:r>
            <w:proofErr w:type="gramEnd"/>
            <w:r w:rsidRPr="00BD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Общая наполняемость класса: при 1 </w:t>
            </w:r>
            <w:proofErr w:type="gramStart"/>
            <w:r w:rsidRPr="00BD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слабослышащем</w:t>
            </w:r>
            <w:proofErr w:type="gramEnd"/>
            <w:r w:rsidRPr="00BD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позднооглохшем - не более 25 обучающихся, при 2 слабослышащих или позднооглохших - не более 20 обучающихся</w:t>
            </w:r>
          </w:p>
        </w:tc>
        <w:tc>
          <w:tcPr>
            <w:tcW w:w="22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I отделение: 8</w:t>
            </w:r>
          </w:p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II отделение: 6</w:t>
            </w:r>
          </w:p>
        </w:tc>
        <w:tc>
          <w:tcPr>
            <w:tcW w:w="19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Вариант не предусмотрен</w:t>
            </w:r>
          </w:p>
        </w:tc>
      </w:tr>
      <w:tr w:rsidR="00BD3EEF" w:rsidRPr="00BD3EEF" w:rsidTr="00BD3EEF">
        <w:tc>
          <w:tcPr>
            <w:tcW w:w="8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Слепые обучающиеся</w:t>
            </w:r>
          </w:p>
        </w:tc>
        <w:tc>
          <w:tcPr>
            <w:tcW w:w="54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2 слепых обучающихся в классе в условиях инклюзии. Общая наполняемость класса: при 1 слепом - не более 20 обучающихся, при 2 слепых - не более 15 обучающихся</w:t>
            </w:r>
          </w:p>
        </w:tc>
        <w:tc>
          <w:tcPr>
            <w:tcW w:w="22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BD3EEF" w:rsidRPr="00BD3EEF" w:rsidTr="00BD3EEF">
        <w:tc>
          <w:tcPr>
            <w:tcW w:w="8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Слабовидящие обучающиеся</w:t>
            </w:r>
          </w:p>
        </w:tc>
        <w:tc>
          <w:tcPr>
            <w:tcW w:w="54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2 слабовидящих обучающихся в классе в условиях инклюзии.</w:t>
            </w:r>
            <w:proofErr w:type="gramEnd"/>
            <w:r w:rsidRPr="00BD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Общая наполняемость класса: при 1 слабовидяще</w:t>
            </w:r>
            <w:proofErr w:type="gramStart"/>
            <w:r w:rsidRPr="00BD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</w:t>
            </w:r>
            <w:proofErr w:type="gramEnd"/>
            <w:r w:rsidRPr="00BD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более 25 обучающихся, при 2 слабовидящих - не более 20 обучающихся</w:t>
            </w:r>
          </w:p>
        </w:tc>
        <w:tc>
          <w:tcPr>
            <w:tcW w:w="22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Вариант не предусмотрен</w:t>
            </w:r>
          </w:p>
        </w:tc>
      </w:tr>
      <w:tr w:rsidR="00BD3EEF" w:rsidRPr="00BD3EEF" w:rsidTr="00BD3EEF">
        <w:tc>
          <w:tcPr>
            <w:tcW w:w="8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с тяжелыми нарушениями речи (ТНР)</w:t>
            </w:r>
          </w:p>
        </w:tc>
        <w:tc>
          <w:tcPr>
            <w:tcW w:w="54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5 обучающихся с ТНР в классе в условиях инклюзии.</w:t>
            </w:r>
            <w:proofErr w:type="gramEnd"/>
            <w:r w:rsidRPr="00BD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Общая наполняемость класса - не более 25 </w:t>
            </w:r>
            <w:proofErr w:type="gramStart"/>
            <w:r w:rsidRPr="00BD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D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Вариант не предусмотрен</w:t>
            </w:r>
          </w:p>
        </w:tc>
        <w:tc>
          <w:tcPr>
            <w:tcW w:w="22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Вариант не предусмотрен</w:t>
            </w:r>
          </w:p>
        </w:tc>
      </w:tr>
      <w:tr w:rsidR="00BD3EEF" w:rsidRPr="00BD3EEF" w:rsidTr="00BD3EEF">
        <w:tc>
          <w:tcPr>
            <w:tcW w:w="8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BD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нарушениями опорно-двигательного аппарата (НОДА)</w:t>
            </w:r>
          </w:p>
        </w:tc>
        <w:tc>
          <w:tcPr>
            <w:tcW w:w="54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2 обучающихся с НОДА в классе в условиях инклюзии.</w:t>
            </w:r>
            <w:proofErr w:type="gramEnd"/>
            <w:r w:rsidRPr="00BD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Общая наполняемость класса: при 1 </w:t>
            </w:r>
            <w:proofErr w:type="gramStart"/>
            <w:r w:rsidRPr="00BD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обучающемся</w:t>
            </w:r>
            <w:proofErr w:type="gramEnd"/>
            <w:r w:rsidRPr="00BD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НОДА - не более 20 обучающихся, при 2 - не более 15 обучающихся.</w:t>
            </w:r>
          </w:p>
        </w:tc>
        <w:tc>
          <w:tcPr>
            <w:tcW w:w="22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  <w:tr w:rsidR="00BD3EEF" w:rsidRPr="00BD3EEF" w:rsidTr="00BD3EEF">
        <w:tc>
          <w:tcPr>
            <w:tcW w:w="8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с задержкой психического развития (ЗПР)</w:t>
            </w:r>
            <w:proofErr w:type="gramEnd"/>
          </w:p>
        </w:tc>
        <w:tc>
          <w:tcPr>
            <w:tcW w:w="54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4 обучающихся с ЗПР в классе в условиях инклюзии.</w:t>
            </w:r>
            <w:proofErr w:type="gramEnd"/>
            <w:r w:rsidRPr="00BD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Общая наполняемость класса - не более 25 </w:t>
            </w:r>
            <w:proofErr w:type="gramStart"/>
            <w:r w:rsidRPr="00BD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2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Вариант не предусмотрен</w:t>
            </w:r>
          </w:p>
        </w:tc>
        <w:tc>
          <w:tcPr>
            <w:tcW w:w="22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Вариант не предусмотрен</w:t>
            </w:r>
          </w:p>
        </w:tc>
      </w:tr>
      <w:tr w:rsidR="00BD3EEF" w:rsidRPr="00BD3EEF" w:rsidTr="00BD3EEF">
        <w:tc>
          <w:tcPr>
            <w:tcW w:w="8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BD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расстройствами аутистического спектра (РАС)</w:t>
            </w:r>
          </w:p>
        </w:tc>
        <w:tc>
          <w:tcPr>
            <w:tcW w:w="54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2 обучающихся с РАС в классе в условиях инклюзии.</w:t>
            </w:r>
            <w:proofErr w:type="gramEnd"/>
            <w:r w:rsidRPr="00BD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Общая наполняемость класса: при 1 </w:t>
            </w:r>
            <w:proofErr w:type="gramStart"/>
            <w:r w:rsidRPr="00BD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обучающемся</w:t>
            </w:r>
            <w:proofErr w:type="gramEnd"/>
            <w:r w:rsidRPr="00BD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РАС - не более 20 обучающихся, при 2 обучающихся с РАС - не более 15 обучающихся</w:t>
            </w:r>
          </w:p>
        </w:tc>
        <w:tc>
          <w:tcPr>
            <w:tcW w:w="22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proofErr w:type="gramStart"/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Не более 2 обучающихся с РАС в классе в условиях инклюзии при общей наполняемости класса не более 12 обучающихся</w:t>
            </w:r>
            <w:proofErr w:type="gramEnd"/>
          </w:p>
        </w:tc>
        <w:tc>
          <w:tcPr>
            <w:tcW w:w="19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proofErr w:type="gramStart"/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Не более 1 обучающего с РАС в классе в условиях инклюзии при общей наполняемости класса не более 9 обучающихся</w:t>
            </w:r>
            <w:proofErr w:type="gramEnd"/>
          </w:p>
        </w:tc>
        <w:tc>
          <w:tcPr>
            <w:tcW w:w="22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proofErr w:type="gramStart"/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Не более 1 обучающего с РАС в классе в условиях инклюзии при общей наполняемости класса не более 5 обучающихся (не более 2-х обучающихся с РАС в классе с обучающимися с умственной отсталостью (нарушениями интеллекта)</w:t>
            </w:r>
            <w:proofErr w:type="gramEnd"/>
          </w:p>
        </w:tc>
      </w:tr>
      <w:tr w:rsidR="00BD3EEF" w:rsidRPr="00BD3EEF" w:rsidTr="00BD3EEF">
        <w:tc>
          <w:tcPr>
            <w:tcW w:w="8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BD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умственной отсталостью </w:t>
            </w:r>
            <w:r w:rsidRPr="00BD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(интеллектуальными нарушениями)</w:t>
            </w:r>
          </w:p>
        </w:tc>
        <w:tc>
          <w:tcPr>
            <w:tcW w:w="54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22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5</w:t>
            </w:r>
          </w:p>
        </w:tc>
      </w:tr>
    </w:tbl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D3EE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 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Примечание:</w:t>
      </w: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* варианты программ: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- 1 вариант предполагает, что обучающийся получает образование, полностью соответствующее по итоговым достижениям к моменту завершения обучения, образованию сверстников, находясь в их среде и в те же сроки обучения;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- 2 вариант предполагает, что обучающийся получает образование в пролонгированные сроки обучения;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- 3 вариант предполагает, что обучающийся получает образование,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сверстников, не имеющих дополнительные ограничения по возможностям здоровья, в пролонгированные сроки (для обучающихся с нарушением слуха, зрения, опорно-двигательного аппарата, расстройством аутистического спектра и умственной отсталостью);</w:t>
      </w:r>
      <w:proofErr w:type="gramEnd"/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- 4 вариант предполагает, что обучающийся получает образование,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сверстников, не имеющих дополнительные ограничения по возможностям здоровья, в пролонгированные сроки (для обучающихся с умственной отсталостью (умеренной, тяжелой, глубокой степени, тяжелыми и множественными нарушениями развития).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На основе данного варианта программы образовательная организация разрабатывает специальную индивидуальную программу развития (СИПР).</w:t>
      </w:r>
    </w:p>
    <w:p w:rsidR="00BD3EEF" w:rsidRDefault="00BD3EEF" w:rsidP="00BD3EEF"/>
    <w:p w:rsidR="00BD3EEF" w:rsidRDefault="00BD3EEF" w:rsidP="00BD3EEF"/>
    <w:p w:rsidR="00BD3EEF" w:rsidRDefault="00BD3EEF" w:rsidP="00BD3EEF"/>
    <w:p w:rsidR="00BD3EEF" w:rsidRDefault="00BD3EEF" w:rsidP="00BD3EEF"/>
    <w:p w:rsidR="00BD3EEF" w:rsidRDefault="00BD3EEF" w:rsidP="00BD3EEF"/>
    <w:p w:rsidR="00BD3EEF" w:rsidRDefault="00BD3EEF" w:rsidP="00BD3EEF"/>
    <w:p w:rsidR="00BD3EEF" w:rsidRDefault="00BD3EEF" w:rsidP="00BD3EEF"/>
    <w:p w:rsidR="00BD3EEF" w:rsidRPr="00BD3EEF" w:rsidRDefault="00BD3EEF" w:rsidP="00BD3EEF">
      <w:pPr>
        <w:shd w:val="clear" w:color="auto" w:fill="FFFFFF"/>
        <w:spacing w:before="161" w:after="161" w:line="240" w:lineRule="auto"/>
        <w:ind w:left="375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</w:pPr>
      <w:r w:rsidRPr="00BD3EEF"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  <w:lastRenderedPageBreak/>
        <w:t xml:space="preserve">Приложение N 2. Рекомендации к организации режима дня при дневном и круглосуточном пребывании обучающихся в организациях </w:t>
      </w:r>
      <w:proofErr w:type="gramStart"/>
      <w:r w:rsidRPr="00BD3EEF"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  <w:t>для</w:t>
      </w:r>
      <w:proofErr w:type="gramEnd"/>
      <w:r w:rsidRPr="00BD3EEF"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  <w:t xml:space="preserve"> обучающихся с ОВЗ</w:t>
      </w:r>
    </w:p>
    <w:p w:rsidR="00BD3EEF" w:rsidRPr="00BD3EEF" w:rsidRDefault="00BD3EEF" w:rsidP="00BD3EEF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Приложение N 2</w:t>
      </w:r>
      <w:r w:rsidRPr="00BD3EEF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br/>
        <w:t>к </w:t>
      </w:r>
      <w:hyperlink r:id="rId107" w:anchor="block_1000" w:history="1">
        <w:r w:rsidRPr="00BD3EEF">
          <w:rPr>
            <w:rFonts w:ascii="Times New Roman" w:eastAsia="Times New Roman" w:hAnsi="Times New Roman" w:cs="Times New Roman"/>
            <w:b/>
            <w:bCs/>
            <w:color w:val="3272C0"/>
            <w:sz w:val="24"/>
            <w:szCs w:val="24"/>
            <w:lang w:eastAsia="ru-RU"/>
          </w:rPr>
          <w:t>СанПиН 2.4.2.3286-15</w:t>
        </w:r>
      </w:hyperlink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D3EE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BD3EEF" w:rsidRPr="00BD3EEF" w:rsidRDefault="00BD3EEF" w:rsidP="00BD3E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BD3EE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Рекомендации</w:t>
      </w:r>
      <w:r w:rsidRPr="00BD3EE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 xml:space="preserve">к организации режима дня при дневном и круглосуточном пребывании обучающихся в организациях </w:t>
      </w:r>
      <w:proofErr w:type="gramStart"/>
      <w:r w:rsidRPr="00BD3EE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для</w:t>
      </w:r>
      <w:proofErr w:type="gramEnd"/>
      <w:r w:rsidRPr="00BD3EE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 xml:space="preserve"> обучающихся с ОВЗ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D3EE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1. Успешность обучения, реабилитации и социальной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адаптации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обучающихся в организациях для обучающихся с ОВЗ зависит от правильной организации режима дня и соответствия возрасту основных компонентов режима (продолжительности и качества сна, прогулки, организации физического воспитания и питания).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 Продолжительность ночного сна для обучающихся 7-10 лет должна составлять не менее 10 часов, для обучающихся 11-14 лет - не менее 9 часов, для обучающихся 15-17 лет - не менее 8,5 часов.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Для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обучающихся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начального общего образования, перенесших заболевание, а также в период адаптации к обучению показан дневной сон длительностью в 1-2 часа. Дневной сон может быть рекомендован по медицинским показаниям и более старшим обучающимся. Между ужином и сном рекомендуется организовывать прогулки на воздухе или тихие игры в помещении, а также режим проветривания спальных помещений.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 Продолжительность прогулки должна составлять в течение дня для обучающихся 7 - 10 лет не менее 3,5 ч, для обучающихся 11 - 14 лет - не менее 3 часов, для обучающихся 15 - 17 лет - не менее 2,5 часов. Время прогулки рекомендуется распределять в течение дня следующим образом: до начала занятий - 20 - 30 минут; после учебных занятий - 1 - 1,5 ч.; перед приготовлением домашних заданий -1 ч.; после ужина -1 ч.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Для поддержания необходимого уровня умственной работоспособности в течение учебного дня для обучающихся 1 - 9 классов в середине учебных занятий рекомендуется проводить динамическую паузу на свежем воздухе продолжительностью 45 минут.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4. Основной формой физического воспитания являются уроки физкультуры, которые проводят по специальным программам, учитывающим категорию и состояние здоровья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обучающихся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Наряду с уроками физкультуры в режиме дня должны предусматриваться: утренняя гимнастика, физкультурные паузы на уроках и при самоподготовке, подвижные игры на переменах и во время прогулки, занятия в спортивных секциях и кружках, лечебная физкультура и система закаливающих процедур.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Дозирование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физической нагрузки, корригирующей и лечебной гимнастики для обучающихся с ОВЗ осуществляется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посредством проведения в каждом классе (группе) занятий по программам, соответствующим особенностям психофизического развития, индивидуальным возможностям и состоянию здоровья обучающихся с ОВЗ.</w:t>
      </w:r>
    </w:p>
    <w:p w:rsidR="00BD3EEF" w:rsidRPr="00BD3EEF" w:rsidRDefault="00BD3EEF" w:rsidP="00BD3EE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Групповые и индивидуальные занятия по лечебной физкультуре целесообразно проводить во второй половине дня.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Режим дня для </w:t>
      </w:r>
      <w:proofErr w:type="gramStart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обучающихся</w:t>
      </w:r>
      <w:proofErr w:type="gramEnd"/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(в том числе - проживающих в интернате) рекомендуется организовывать в соответствии с </w:t>
      </w:r>
      <w:hyperlink r:id="rId108" w:anchor="block_12100" w:history="1">
        <w:r w:rsidRPr="00BD3EE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таблицей 1</w:t>
        </w:r>
      </w:hyperlink>
      <w:r w:rsidRPr="00BD3EEF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D3EE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BD3EEF" w:rsidRPr="00BD3EEF" w:rsidRDefault="00BD3EEF" w:rsidP="00BD3EEF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D3EEF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Таблица 1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D3EE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BD3EEF" w:rsidRPr="00BD3EEF" w:rsidRDefault="00BD3EEF" w:rsidP="00BD3EE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BD3EEF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Рекомендуемый режим дня</w:t>
      </w:r>
    </w:p>
    <w:p w:rsidR="00BD3EEF" w:rsidRPr="00BD3EEF" w:rsidRDefault="00BD3EEF" w:rsidP="00BD3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D3EE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101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0"/>
        <w:gridCol w:w="2535"/>
        <w:gridCol w:w="2595"/>
      </w:tblGrid>
      <w:tr w:rsidR="00BD3EEF" w:rsidRPr="00BD3EEF" w:rsidTr="00BD3EEF">
        <w:tc>
          <w:tcPr>
            <w:tcW w:w="50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507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Время суток (час.)</w:t>
            </w:r>
          </w:p>
        </w:tc>
      </w:tr>
      <w:tr w:rsidR="00BD3EEF" w:rsidRPr="00BD3EEF" w:rsidTr="00BD3EE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D3EEF" w:rsidRPr="00BD3EEF" w:rsidRDefault="00BD3EEF" w:rsidP="00BD3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I - IV классы</w:t>
            </w:r>
          </w:p>
        </w:tc>
        <w:tc>
          <w:tcPr>
            <w:tcW w:w="25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V - XI классы</w:t>
            </w:r>
          </w:p>
        </w:tc>
      </w:tr>
      <w:tr w:rsidR="00BD3EEF" w:rsidRPr="00BD3EEF" w:rsidTr="00BD3EEF">
        <w:tc>
          <w:tcPr>
            <w:tcW w:w="50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3</w:t>
            </w:r>
          </w:p>
        </w:tc>
      </w:tr>
      <w:tr w:rsidR="00BD3EEF" w:rsidRPr="00BD3EEF" w:rsidTr="00BD3EEF">
        <w:tc>
          <w:tcPr>
            <w:tcW w:w="50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7.00</w:t>
            </w:r>
          </w:p>
        </w:tc>
        <w:tc>
          <w:tcPr>
            <w:tcW w:w="25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7.00</w:t>
            </w:r>
          </w:p>
        </w:tc>
      </w:tr>
      <w:tr w:rsidR="00BD3EEF" w:rsidRPr="00BD3EEF" w:rsidTr="00BD3EEF">
        <w:tc>
          <w:tcPr>
            <w:tcW w:w="50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Зарядка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7.05-7.20</w:t>
            </w:r>
          </w:p>
        </w:tc>
        <w:tc>
          <w:tcPr>
            <w:tcW w:w="25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7.05-7.20</w:t>
            </w:r>
          </w:p>
        </w:tc>
      </w:tr>
      <w:tr w:rsidR="00BD3EEF" w:rsidRPr="00BD3EEF" w:rsidTr="00BD3EEF">
        <w:tc>
          <w:tcPr>
            <w:tcW w:w="50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спален, утренний туалет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7.20-7.40</w:t>
            </w:r>
          </w:p>
        </w:tc>
        <w:tc>
          <w:tcPr>
            <w:tcW w:w="25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7.20-7.40</w:t>
            </w:r>
          </w:p>
        </w:tc>
      </w:tr>
      <w:tr w:rsidR="00BD3EEF" w:rsidRPr="00BD3EEF" w:rsidTr="00BD3EEF">
        <w:tc>
          <w:tcPr>
            <w:tcW w:w="50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7.40-8.00</w:t>
            </w:r>
          </w:p>
        </w:tc>
        <w:tc>
          <w:tcPr>
            <w:tcW w:w="25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7.40-8.00</w:t>
            </w:r>
          </w:p>
        </w:tc>
      </w:tr>
      <w:tr w:rsidR="00BD3EEF" w:rsidRPr="00BD3EEF" w:rsidTr="00BD3EEF">
        <w:tc>
          <w:tcPr>
            <w:tcW w:w="50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8.00-8.30</w:t>
            </w:r>
          </w:p>
        </w:tc>
        <w:tc>
          <w:tcPr>
            <w:tcW w:w="25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8.00-8.30</w:t>
            </w:r>
          </w:p>
        </w:tc>
      </w:tr>
      <w:tr w:rsidR="00BD3EEF" w:rsidRPr="00BD3EEF" w:rsidTr="00BD3EEF">
        <w:tc>
          <w:tcPr>
            <w:tcW w:w="50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занятия</w:t>
            </w:r>
            <w:hyperlink r:id="rId109" w:anchor="block_121011" w:history="1">
              <w:r w:rsidRPr="00BD3EEF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8.30-12.30</w:t>
            </w:r>
          </w:p>
        </w:tc>
        <w:tc>
          <w:tcPr>
            <w:tcW w:w="25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8.30-11.20</w:t>
            </w:r>
          </w:p>
        </w:tc>
      </w:tr>
      <w:tr w:rsidR="00BD3EEF" w:rsidRPr="00BD3EEF" w:rsidTr="00BD3EEF">
        <w:tc>
          <w:tcPr>
            <w:tcW w:w="50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час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12.30-13.30</w:t>
            </w:r>
          </w:p>
        </w:tc>
        <w:tc>
          <w:tcPr>
            <w:tcW w:w="25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11.20- 12.20</w:t>
            </w:r>
          </w:p>
        </w:tc>
      </w:tr>
      <w:tr w:rsidR="00BD3EEF" w:rsidRPr="00BD3EEF" w:rsidTr="00BD3EEF">
        <w:tc>
          <w:tcPr>
            <w:tcW w:w="50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Учебные занятия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12.20-14.00</w:t>
            </w:r>
          </w:p>
        </w:tc>
      </w:tr>
      <w:tr w:rsidR="00BD3EEF" w:rsidRPr="00BD3EEF" w:rsidTr="00BD3EEF">
        <w:tc>
          <w:tcPr>
            <w:tcW w:w="50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13.30-14.00</w:t>
            </w:r>
          </w:p>
        </w:tc>
        <w:tc>
          <w:tcPr>
            <w:tcW w:w="25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14.00-14.30</w:t>
            </w:r>
          </w:p>
        </w:tc>
      </w:tr>
      <w:tr w:rsidR="00BD3EEF" w:rsidRPr="00BD3EEF" w:rsidTr="00BD3EEF">
        <w:tc>
          <w:tcPr>
            <w:tcW w:w="50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Дневной сон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14.00-15.30</w:t>
            </w:r>
          </w:p>
        </w:tc>
        <w:tc>
          <w:tcPr>
            <w:tcW w:w="25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</w:tr>
      <w:tr w:rsidR="00BD3EEF" w:rsidRPr="00BD3EEF" w:rsidTr="00BD3EEF">
        <w:tc>
          <w:tcPr>
            <w:tcW w:w="50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15.30-16.00</w:t>
            </w:r>
          </w:p>
        </w:tc>
        <w:tc>
          <w:tcPr>
            <w:tcW w:w="25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</w:tr>
      <w:tr w:rsidR="00BD3EEF" w:rsidRPr="00BD3EEF" w:rsidTr="00BD3EEF">
        <w:tc>
          <w:tcPr>
            <w:tcW w:w="50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общественно полезный труд на воздухе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14.30-16.00</w:t>
            </w:r>
          </w:p>
        </w:tc>
      </w:tr>
      <w:tr w:rsidR="00BD3EEF" w:rsidRPr="00BD3EEF" w:rsidTr="00BD3EEF">
        <w:tc>
          <w:tcPr>
            <w:tcW w:w="50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Самоподготовка</w:t>
            </w:r>
            <w:hyperlink r:id="rId110" w:anchor="block_121022" w:history="1">
              <w:r w:rsidRPr="00BD3EEF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**</w:t>
              </w:r>
            </w:hyperlink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16.00-17.00</w:t>
            </w:r>
          </w:p>
        </w:tc>
        <w:tc>
          <w:tcPr>
            <w:tcW w:w="25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16.00-18.00</w:t>
            </w:r>
          </w:p>
        </w:tc>
      </w:tr>
      <w:tr w:rsidR="00BD3EEF" w:rsidRPr="00BD3EEF" w:rsidTr="00BD3EEF">
        <w:tc>
          <w:tcPr>
            <w:tcW w:w="50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Внеклассные занятия, прогулка, свободное время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17.00-19.00</w:t>
            </w:r>
          </w:p>
        </w:tc>
        <w:tc>
          <w:tcPr>
            <w:tcW w:w="25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18.00-19.30</w:t>
            </w:r>
          </w:p>
        </w:tc>
      </w:tr>
      <w:tr w:rsidR="00BD3EEF" w:rsidRPr="00BD3EEF" w:rsidTr="00BD3EEF">
        <w:tc>
          <w:tcPr>
            <w:tcW w:w="50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Ужин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19.00-19.30</w:t>
            </w:r>
          </w:p>
        </w:tc>
        <w:tc>
          <w:tcPr>
            <w:tcW w:w="25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19.30-20.00</w:t>
            </w:r>
          </w:p>
        </w:tc>
      </w:tr>
      <w:tr w:rsidR="00BD3EEF" w:rsidRPr="00BD3EEF" w:rsidTr="00BD3EEF">
        <w:tc>
          <w:tcPr>
            <w:tcW w:w="50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время, прогулка, уход за одеждой, вечерний туалет</w:t>
            </w:r>
          </w:p>
        </w:tc>
        <w:tc>
          <w:tcPr>
            <w:tcW w:w="2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19.30-20.30</w:t>
            </w:r>
          </w:p>
        </w:tc>
        <w:tc>
          <w:tcPr>
            <w:tcW w:w="25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20.00-22.00</w:t>
            </w:r>
          </w:p>
        </w:tc>
      </w:tr>
      <w:tr w:rsidR="00BD3EEF" w:rsidRPr="00BD3EEF" w:rsidTr="00BD3EEF">
        <w:tc>
          <w:tcPr>
            <w:tcW w:w="50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</w:t>
            </w:r>
          </w:p>
        </w:tc>
        <w:tc>
          <w:tcPr>
            <w:tcW w:w="2535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20.30-7.00</w:t>
            </w:r>
          </w:p>
        </w:tc>
        <w:tc>
          <w:tcPr>
            <w:tcW w:w="252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BD3EEF" w:rsidRPr="00BD3EEF" w:rsidRDefault="00BD3EEF" w:rsidP="00BD3EE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22.00-7.00</w:t>
            </w:r>
          </w:p>
        </w:tc>
      </w:tr>
      <w:tr w:rsidR="00BD3EEF" w:rsidRPr="00BD3EEF" w:rsidTr="00BD3EEF">
        <w:tc>
          <w:tcPr>
            <w:tcW w:w="10170" w:type="dxa"/>
            <w:gridSpan w:val="3"/>
            <w:shd w:val="clear" w:color="auto" w:fill="FFFFFF"/>
            <w:hideMark/>
          </w:tcPr>
          <w:p w:rsidR="00BD3EEF" w:rsidRPr="00BD3EEF" w:rsidRDefault="00BD3EEF" w:rsidP="00BD3EEF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  <w:lang w:eastAsia="ru-RU"/>
              </w:rPr>
              <w:t>Примечания:</w:t>
            </w:r>
          </w:p>
          <w:p w:rsidR="00BD3EEF" w:rsidRPr="00BD3EEF" w:rsidRDefault="00BD3EEF" w:rsidP="00BD3EE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второй завтрак проводится после второго урока;</w:t>
            </w:r>
          </w:p>
          <w:p w:rsidR="00BD3EEF" w:rsidRPr="00BD3EEF" w:rsidRDefault="00BD3EEF" w:rsidP="00BD3EEF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 полдник для IV-XI классов проводится в период самоподготовки. Коррекционные занятия могут проводиться во время учебных занятий и во время, отведенное на самоподготовку.</w:t>
            </w:r>
          </w:p>
        </w:tc>
      </w:tr>
    </w:tbl>
    <w:p w:rsidR="00BD3EEF" w:rsidRPr="00BD3EEF" w:rsidRDefault="00BD3EEF" w:rsidP="00BD3EEF">
      <w:bookmarkStart w:id="1" w:name="_GoBack"/>
      <w:bookmarkEnd w:id="1"/>
    </w:p>
    <w:sectPr w:rsidR="00BD3EEF" w:rsidRPr="00BD3EEF" w:rsidSect="00BD3E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075BE4"/>
    <w:multiLevelType w:val="multilevel"/>
    <w:tmpl w:val="E75C3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D723CE"/>
    <w:multiLevelType w:val="multilevel"/>
    <w:tmpl w:val="BBFA0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EEF"/>
    <w:rsid w:val="00042B31"/>
    <w:rsid w:val="001E5C27"/>
    <w:rsid w:val="00422460"/>
    <w:rsid w:val="006C7A1B"/>
    <w:rsid w:val="006F2BC5"/>
    <w:rsid w:val="00773F54"/>
    <w:rsid w:val="00BD3EEF"/>
    <w:rsid w:val="00C35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3E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3E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78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1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617952">
                  <w:marLeft w:val="375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22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01018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10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9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85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73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08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84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904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540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876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510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51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13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795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90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17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862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045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420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176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169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4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855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39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960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243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576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148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022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53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2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891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5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33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73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93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848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0375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68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864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20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46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555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456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192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30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813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5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943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552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78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26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669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941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912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095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363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530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8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350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89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406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854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789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507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4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68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070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0350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7412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5695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4873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3870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2370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7128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8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222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598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7905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3562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1113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2547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822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995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13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997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886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493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687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9562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58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121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172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849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160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80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92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3426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596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42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433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03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05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8489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9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31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89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27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016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7099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61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67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60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430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299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3306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731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9904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886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548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12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815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696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97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424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000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478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647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496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624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093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845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360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9885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4405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763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948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996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195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9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871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84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284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703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3436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222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446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990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1109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084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333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40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44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70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26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9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7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80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59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37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base.garant.ru/71164864/10ed0f917186039eb157d3ba4f962ee5/" TargetMode="External"/><Relationship Id="rId21" Type="http://schemas.openxmlformats.org/officeDocument/2006/relationships/hyperlink" Target="https://base.garant.ru/71164864/53f89421bbdaf741eb2d1ecc4ddb4c33/" TargetMode="External"/><Relationship Id="rId42" Type="http://schemas.openxmlformats.org/officeDocument/2006/relationships/hyperlink" Target="https://base.garant.ru/70414724/" TargetMode="External"/><Relationship Id="rId47" Type="http://schemas.openxmlformats.org/officeDocument/2006/relationships/hyperlink" Target="https://base.garant.ru/70605846/53f89421bbdaf741eb2d1ecc4ddb4c33/" TargetMode="External"/><Relationship Id="rId63" Type="http://schemas.openxmlformats.org/officeDocument/2006/relationships/hyperlink" Target="https://base.garant.ru/12177989/b89690251be5277812a78962f6302560/" TargetMode="External"/><Relationship Id="rId68" Type="http://schemas.openxmlformats.org/officeDocument/2006/relationships/hyperlink" Target="https://base.garant.ru/4179333/" TargetMode="External"/><Relationship Id="rId84" Type="http://schemas.openxmlformats.org/officeDocument/2006/relationships/hyperlink" Target="https://base.garant.ru/4179147/" TargetMode="External"/><Relationship Id="rId89" Type="http://schemas.openxmlformats.org/officeDocument/2006/relationships/hyperlink" Target="https://base.garant.ru/70801022/8b35f0f170ac636cb2074d6981c3eb20/" TargetMode="External"/><Relationship Id="rId1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base.garant.ru/71164864/53f89421bbdaf741eb2d1ecc4ddb4c33/" TargetMode="External"/><Relationship Id="rId29" Type="http://schemas.openxmlformats.org/officeDocument/2006/relationships/hyperlink" Target="https://base.garant.ru/71164864/53f89421bbdaf741eb2d1ecc4ddb4c33/" TargetMode="External"/><Relationship Id="rId107" Type="http://schemas.openxmlformats.org/officeDocument/2006/relationships/hyperlink" Target="https://base.garant.ru/71164864/53f89421bbdaf741eb2d1ecc4ddb4c33/" TargetMode="External"/><Relationship Id="rId11" Type="http://schemas.openxmlformats.org/officeDocument/2006/relationships/hyperlink" Target="https://base.garant.ru/71164864/53f89421bbdaf741eb2d1ecc4ddb4c33/" TargetMode="External"/><Relationship Id="rId24" Type="http://schemas.openxmlformats.org/officeDocument/2006/relationships/hyperlink" Target="https://base.garant.ru/71164864/53f89421bbdaf741eb2d1ecc4ddb4c33/" TargetMode="External"/><Relationship Id="rId32" Type="http://schemas.openxmlformats.org/officeDocument/2006/relationships/hyperlink" Target="https://base.garant.ru/71164864/53f89421bbdaf741eb2d1ecc4ddb4c33/" TargetMode="External"/><Relationship Id="rId37" Type="http://schemas.openxmlformats.org/officeDocument/2006/relationships/hyperlink" Target="https://base.garant.ru/71164864/53f89421bbdaf741eb2d1ecc4ddb4c33/" TargetMode="External"/><Relationship Id="rId40" Type="http://schemas.openxmlformats.org/officeDocument/2006/relationships/hyperlink" Target="https://base.garant.ru/71164864/53f89421bbdaf741eb2d1ecc4ddb4c33/" TargetMode="External"/><Relationship Id="rId45" Type="http://schemas.openxmlformats.org/officeDocument/2006/relationships/hyperlink" Target="https://base.garant.ru/12159901/b89690251be5277812a78962f6302560/" TargetMode="External"/><Relationship Id="rId53" Type="http://schemas.openxmlformats.org/officeDocument/2006/relationships/hyperlink" Target="https://base.garant.ru/70625952/53f89421bbdaf741eb2d1ecc4ddb4c33/" TargetMode="External"/><Relationship Id="rId58" Type="http://schemas.openxmlformats.org/officeDocument/2006/relationships/hyperlink" Target="https://base.garant.ru/12179667/53f89421bbdaf741eb2d1ecc4ddb4c33/" TargetMode="External"/><Relationship Id="rId66" Type="http://schemas.openxmlformats.org/officeDocument/2006/relationships/hyperlink" Target="https://base.garant.ru/70922700/" TargetMode="External"/><Relationship Id="rId74" Type="http://schemas.openxmlformats.org/officeDocument/2006/relationships/hyperlink" Target="https://base.garant.ru/12162458/53f89421bbdaf741eb2d1ecc4ddb4c33/" TargetMode="External"/><Relationship Id="rId79" Type="http://schemas.openxmlformats.org/officeDocument/2006/relationships/hyperlink" Target="https://base.garant.ru/70639214/" TargetMode="External"/><Relationship Id="rId87" Type="http://schemas.openxmlformats.org/officeDocument/2006/relationships/hyperlink" Target="https://base.garant.ru/12161898/53f89421bbdaf741eb2d1ecc4ddb4c33/" TargetMode="External"/><Relationship Id="rId102" Type="http://schemas.openxmlformats.org/officeDocument/2006/relationships/hyperlink" Target="https://base.garant.ru/70647158/" TargetMode="External"/><Relationship Id="rId110" Type="http://schemas.openxmlformats.org/officeDocument/2006/relationships/hyperlink" Target="https://base.garant.ru/71164864/f52b32b623103013c77c8c319c288f45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base.garant.ru/4178908/5a83275429ddccff484dbc4441f74467/" TargetMode="External"/><Relationship Id="rId82" Type="http://schemas.openxmlformats.org/officeDocument/2006/relationships/hyperlink" Target="https://base.garant.ru/70865782/" TargetMode="External"/><Relationship Id="rId90" Type="http://schemas.openxmlformats.org/officeDocument/2006/relationships/hyperlink" Target="https://base.garant.ru/70801022/" TargetMode="External"/><Relationship Id="rId95" Type="http://schemas.openxmlformats.org/officeDocument/2006/relationships/hyperlink" Target="https://base.garant.ru/12131514/" TargetMode="External"/><Relationship Id="rId19" Type="http://schemas.openxmlformats.org/officeDocument/2006/relationships/hyperlink" Target="https://base.garant.ru/71164864/53f89421bbdaf741eb2d1ecc4ddb4c33/" TargetMode="External"/><Relationship Id="rId14" Type="http://schemas.openxmlformats.org/officeDocument/2006/relationships/hyperlink" Target="https://base.garant.ru/71164864/53f89421bbdaf741eb2d1ecc4ddb4c33/" TargetMode="External"/><Relationship Id="rId22" Type="http://schemas.openxmlformats.org/officeDocument/2006/relationships/hyperlink" Target="https://base.garant.ru/71164864/53f89421bbdaf741eb2d1ecc4ddb4c33/" TargetMode="External"/><Relationship Id="rId27" Type="http://schemas.openxmlformats.org/officeDocument/2006/relationships/hyperlink" Target="https://base.garant.ru/71164864/53f89421bbdaf741eb2d1ecc4ddb4c33/" TargetMode="External"/><Relationship Id="rId30" Type="http://schemas.openxmlformats.org/officeDocument/2006/relationships/hyperlink" Target="https://base.garant.ru/71164864/53f89421bbdaf741eb2d1ecc4ddb4c33/" TargetMode="External"/><Relationship Id="rId35" Type="http://schemas.openxmlformats.org/officeDocument/2006/relationships/hyperlink" Target="https://base.garant.ru/71164864/53f89421bbdaf741eb2d1ecc4ddb4c33/" TargetMode="External"/><Relationship Id="rId43" Type="http://schemas.openxmlformats.org/officeDocument/2006/relationships/hyperlink" Target="https://base.garant.ru/12124767/29a1d08993698a0e306f0007c75fa582/" TargetMode="External"/><Relationship Id="rId48" Type="http://schemas.openxmlformats.org/officeDocument/2006/relationships/hyperlink" Target="https://base.garant.ru/70605846/" TargetMode="External"/><Relationship Id="rId56" Type="http://schemas.openxmlformats.org/officeDocument/2006/relationships/hyperlink" Target="https://base.garant.ru/12153977/53f89421bbdaf741eb2d1ecc4ddb4c33/" TargetMode="External"/><Relationship Id="rId64" Type="http://schemas.openxmlformats.org/officeDocument/2006/relationships/hyperlink" Target="https://base.garant.ru/12177989/" TargetMode="External"/><Relationship Id="rId69" Type="http://schemas.openxmlformats.org/officeDocument/2006/relationships/hyperlink" Target="https://base.garant.ru/4179635/" TargetMode="External"/><Relationship Id="rId77" Type="http://schemas.openxmlformats.org/officeDocument/2006/relationships/hyperlink" Target="https://base.garant.ru/12175873/b11c414448fe158e01ae2fddf058b696/" TargetMode="External"/><Relationship Id="rId100" Type="http://schemas.openxmlformats.org/officeDocument/2006/relationships/hyperlink" Target="https://base.garant.ru/70410156/53f89421bbdaf741eb2d1ecc4ddb4c33/" TargetMode="External"/><Relationship Id="rId105" Type="http://schemas.openxmlformats.org/officeDocument/2006/relationships/hyperlink" Target="https://base.garant.ru/71164864/53f89421bbdaf741eb2d1ecc4ddb4c33/" TargetMode="External"/><Relationship Id="rId8" Type="http://schemas.openxmlformats.org/officeDocument/2006/relationships/hyperlink" Target="https://base.garant.ru/12115118/478b4d0990e492511bea1e634e90a7b7/" TargetMode="External"/><Relationship Id="rId51" Type="http://schemas.openxmlformats.org/officeDocument/2006/relationships/hyperlink" Target="https://base.garant.ru/70111370/53f89421bbdaf741eb2d1ecc4ddb4c33/" TargetMode="External"/><Relationship Id="rId72" Type="http://schemas.openxmlformats.org/officeDocument/2006/relationships/hyperlink" Target="https://base.garant.ru/12148678/e4a9f23b4f78f40450524801fdb545b2/" TargetMode="External"/><Relationship Id="rId80" Type="http://schemas.openxmlformats.org/officeDocument/2006/relationships/hyperlink" Target="https://base.garant.ru/70692956/" TargetMode="External"/><Relationship Id="rId85" Type="http://schemas.openxmlformats.org/officeDocument/2006/relationships/hyperlink" Target="https://base.garant.ru/12174919/53f89421bbdaf741eb2d1ecc4ddb4c33/" TargetMode="External"/><Relationship Id="rId93" Type="http://schemas.openxmlformats.org/officeDocument/2006/relationships/hyperlink" Target="https://base.garant.ru/4179345/2cb6c0865087acf3b934f179178385c8/" TargetMode="External"/><Relationship Id="rId98" Type="http://schemas.openxmlformats.org/officeDocument/2006/relationships/hyperlink" Target="https://base.garant.ru/70878594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base.garant.ru/71164864/e8bb9a133e9906d50c1e76f6ab49aacb/" TargetMode="External"/><Relationship Id="rId17" Type="http://schemas.openxmlformats.org/officeDocument/2006/relationships/image" Target="media/image2.png"/><Relationship Id="rId25" Type="http://schemas.openxmlformats.org/officeDocument/2006/relationships/hyperlink" Target="https://base.garant.ru/71164864/53f89421bbdaf741eb2d1ecc4ddb4c33/" TargetMode="External"/><Relationship Id="rId33" Type="http://schemas.openxmlformats.org/officeDocument/2006/relationships/hyperlink" Target="https://base.garant.ru/3100000/" TargetMode="External"/><Relationship Id="rId38" Type="http://schemas.openxmlformats.org/officeDocument/2006/relationships/hyperlink" Target="https://base.garant.ru/71164864/53f89421bbdaf741eb2d1ecc4ddb4c33/" TargetMode="External"/><Relationship Id="rId46" Type="http://schemas.openxmlformats.org/officeDocument/2006/relationships/hyperlink" Target="https://base.garant.ru/12159901/" TargetMode="External"/><Relationship Id="rId59" Type="http://schemas.openxmlformats.org/officeDocument/2006/relationships/hyperlink" Target="https://base.garant.ru/70731954/53f89421bbdaf741eb2d1ecc4ddb4c33/" TargetMode="External"/><Relationship Id="rId67" Type="http://schemas.openxmlformats.org/officeDocument/2006/relationships/hyperlink" Target="https://base.garant.ru/4179333/2f9f26a8dc7acc43883986bfede33110/" TargetMode="External"/><Relationship Id="rId103" Type="http://schemas.openxmlformats.org/officeDocument/2006/relationships/hyperlink" Target="https://base.garant.ru/71164864/10ed0f917186039eb157d3ba4f962ee5/" TargetMode="External"/><Relationship Id="rId108" Type="http://schemas.openxmlformats.org/officeDocument/2006/relationships/hyperlink" Target="https://base.garant.ru/71164864/f52b32b623103013c77c8c319c288f45/" TargetMode="External"/><Relationship Id="rId20" Type="http://schemas.openxmlformats.org/officeDocument/2006/relationships/hyperlink" Target="https://base.garant.ru/71164864/53f89421bbdaf741eb2d1ecc4ddb4c33/" TargetMode="External"/><Relationship Id="rId41" Type="http://schemas.openxmlformats.org/officeDocument/2006/relationships/hyperlink" Target="https://base.garant.ru/70414724/53f89421bbdaf741eb2d1ecc4ddb4c33/" TargetMode="External"/><Relationship Id="rId54" Type="http://schemas.openxmlformats.org/officeDocument/2006/relationships/hyperlink" Target="https://base.garant.ru/4179328/059f18719698c05d6b00f161c992a97c/" TargetMode="External"/><Relationship Id="rId62" Type="http://schemas.openxmlformats.org/officeDocument/2006/relationships/hyperlink" Target="https://base.garant.ru/4178908/" TargetMode="External"/><Relationship Id="rId70" Type="http://schemas.openxmlformats.org/officeDocument/2006/relationships/hyperlink" Target="https://base.garant.ru/12143376/6e01793df7a254fbe158a9a4c25fcc93/" TargetMode="External"/><Relationship Id="rId75" Type="http://schemas.openxmlformats.org/officeDocument/2006/relationships/hyperlink" Target="https://base.garant.ru/12166027/53f89421bbdaf741eb2d1ecc4ddb4c33/" TargetMode="External"/><Relationship Id="rId83" Type="http://schemas.openxmlformats.org/officeDocument/2006/relationships/hyperlink" Target="https://base.garant.ru/4179147/746c20c49f70a10e197c81ca4ad7d853/" TargetMode="External"/><Relationship Id="rId88" Type="http://schemas.openxmlformats.org/officeDocument/2006/relationships/hyperlink" Target="https://base.garant.ru/12161898/" TargetMode="External"/><Relationship Id="rId91" Type="http://schemas.openxmlformats.org/officeDocument/2006/relationships/hyperlink" Target="https://base.garant.ru/12183219/53f89421bbdaf741eb2d1ecc4ddb4c33/" TargetMode="External"/><Relationship Id="rId96" Type="http://schemas.openxmlformats.org/officeDocument/2006/relationships/hyperlink" Target="https://base.garant.ru/12131514/" TargetMode="External"/><Relationship Id="rId11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s://base.garant.ru/71164864/53f89421bbdaf741eb2d1ecc4ddb4c33/" TargetMode="External"/><Relationship Id="rId23" Type="http://schemas.openxmlformats.org/officeDocument/2006/relationships/hyperlink" Target="https://base.garant.ru/71164864/53f89421bbdaf741eb2d1ecc4ddb4c33/" TargetMode="External"/><Relationship Id="rId28" Type="http://schemas.openxmlformats.org/officeDocument/2006/relationships/hyperlink" Target="https://base.garant.ru/71164864/53f89421bbdaf741eb2d1ecc4ddb4c33/" TargetMode="External"/><Relationship Id="rId36" Type="http://schemas.openxmlformats.org/officeDocument/2006/relationships/hyperlink" Target="https://base.garant.ru/71164864/53f89421bbdaf741eb2d1ecc4ddb4c33/" TargetMode="External"/><Relationship Id="rId49" Type="http://schemas.openxmlformats.org/officeDocument/2006/relationships/hyperlink" Target="https://base.garant.ru/12183577/53f89421bbdaf741eb2d1ecc4ddb4c33/" TargetMode="External"/><Relationship Id="rId57" Type="http://schemas.openxmlformats.org/officeDocument/2006/relationships/hyperlink" Target="https://base.garant.ru/12176346/53f89421bbdaf741eb2d1ecc4ddb4c33/" TargetMode="External"/><Relationship Id="rId106" Type="http://schemas.openxmlformats.org/officeDocument/2006/relationships/hyperlink" Target="https://base.garant.ru/71164864/10ed0f917186039eb157d3ba4f962ee5/" TargetMode="External"/><Relationship Id="rId10" Type="http://schemas.openxmlformats.org/officeDocument/2006/relationships/hyperlink" Target="https://base.garant.ru/71164864/53f89421bbdaf741eb2d1ecc4ddb4c33/" TargetMode="External"/><Relationship Id="rId31" Type="http://schemas.openxmlformats.org/officeDocument/2006/relationships/hyperlink" Target="https://base.garant.ru/71164864/f52b32b623103013c77c8c319c288f45/" TargetMode="External"/><Relationship Id="rId44" Type="http://schemas.openxmlformats.org/officeDocument/2006/relationships/hyperlink" Target="https://base.garant.ru/12124767/" TargetMode="External"/><Relationship Id="rId52" Type="http://schemas.openxmlformats.org/officeDocument/2006/relationships/hyperlink" Target="https://base.garant.ru/70111370/" TargetMode="External"/><Relationship Id="rId60" Type="http://schemas.openxmlformats.org/officeDocument/2006/relationships/hyperlink" Target="https://base.garant.ru/70731954/" TargetMode="External"/><Relationship Id="rId65" Type="http://schemas.openxmlformats.org/officeDocument/2006/relationships/hyperlink" Target="https://base.garant.ru/70922700/819e5d3d2ea6dbf54fec59dc3c3970de/" TargetMode="External"/><Relationship Id="rId73" Type="http://schemas.openxmlformats.org/officeDocument/2006/relationships/hyperlink" Target="https://base.garant.ru/4186574/" TargetMode="External"/><Relationship Id="rId78" Type="http://schemas.openxmlformats.org/officeDocument/2006/relationships/hyperlink" Target="https://base.garant.ru/12189483/" TargetMode="External"/><Relationship Id="rId81" Type="http://schemas.openxmlformats.org/officeDocument/2006/relationships/hyperlink" Target="https://base.garant.ru/70843278/fa7d4a0f786251a4d64b7d03a5c3a164/" TargetMode="External"/><Relationship Id="rId86" Type="http://schemas.openxmlformats.org/officeDocument/2006/relationships/hyperlink" Target="https://base.garant.ru/12174919/" TargetMode="External"/><Relationship Id="rId94" Type="http://schemas.openxmlformats.org/officeDocument/2006/relationships/hyperlink" Target="https://base.garant.ru/4179345/" TargetMode="External"/><Relationship Id="rId99" Type="http://schemas.openxmlformats.org/officeDocument/2006/relationships/hyperlink" Target="https://base.garant.ru/12191202/" TargetMode="External"/><Relationship Id="rId101" Type="http://schemas.openxmlformats.org/officeDocument/2006/relationships/hyperlink" Target="https://base.garant.ru/7041015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12120314/7f1a2d2324c059c5814745061b92d398/" TargetMode="External"/><Relationship Id="rId13" Type="http://schemas.openxmlformats.org/officeDocument/2006/relationships/hyperlink" Target="https://base.garant.ru/71164864/" TargetMode="External"/><Relationship Id="rId18" Type="http://schemas.openxmlformats.org/officeDocument/2006/relationships/hyperlink" Target="https://base.garant.ru/71164864/53f89421bbdaf741eb2d1ecc4ddb4c33/" TargetMode="External"/><Relationship Id="rId39" Type="http://schemas.openxmlformats.org/officeDocument/2006/relationships/hyperlink" Target="https://base.garant.ru/71164864/53f89421bbdaf741eb2d1ecc4ddb4c33/" TargetMode="External"/><Relationship Id="rId109" Type="http://schemas.openxmlformats.org/officeDocument/2006/relationships/hyperlink" Target="https://base.garant.ru/71164864/f52b32b623103013c77c8c319c288f45/" TargetMode="External"/><Relationship Id="rId34" Type="http://schemas.openxmlformats.org/officeDocument/2006/relationships/hyperlink" Target="https://base.garant.ru/71164864/53f89421bbdaf741eb2d1ecc4ddb4c33/" TargetMode="External"/><Relationship Id="rId50" Type="http://schemas.openxmlformats.org/officeDocument/2006/relationships/hyperlink" Target="https://base.garant.ru/12183577/" TargetMode="External"/><Relationship Id="rId55" Type="http://schemas.openxmlformats.org/officeDocument/2006/relationships/hyperlink" Target="https://base.garant.ru/4179328/" TargetMode="External"/><Relationship Id="rId76" Type="http://schemas.openxmlformats.org/officeDocument/2006/relationships/hyperlink" Target="https://base.garant.ru/12167191/53f89421bbdaf741eb2d1ecc4ddb4c33/" TargetMode="External"/><Relationship Id="rId97" Type="http://schemas.openxmlformats.org/officeDocument/2006/relationships/hyperlink" Target="https://base.garant.ru/70878594/4f1044cafcee58fdbc43ae8a2051b019/" TargetMode="External"/><Relationship Id="rId104" Type="http://schemas.openxmlformats.org/officeDocument/2006/relationships/hyperlink" Target="https://base.garant.ru/71164864/f52b32b623103013c77c8c319c288f45/" TargetMode="External"/><Relationship Id="rId7" Type="http://schemas.openxmlformats.org/officeDocument/2006/relationships/hyperlink" Target="https://base.garant.ru/71164864/53f89421bbdaf741eb2d1ecc4ddb4c33/" TargetMode="External"/><Relationship Id="rId71" Type="http://schemas.openxmlformats.org/officeDocument/2006/relationships/hyperlink" Target="https://base.garant.ru/12143381/b347dd50ea7e63399cef4fd692d8b5d5/" TargetMode="External"/><Relationship Id="rId92" Type="http://schemas.openxmlformats.org/officeDocument/2006/relationships/hyperlink" Target="https://base.garant.ru/1218321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38</Pages>
  <Words>12134</Words>
  <Characters>69167</Characters>
  <Application>Microsoft Office Word</Application>
  <DocSecurity>0</DocSecurity>
  <Lines>576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2020-10-27T15:15:00Z</dcterms:created>
  <dcterms:modified xsi:type="dcterms:W3CDTF">2020-10-27T15:20:00Z</dcterms:modified>
</cp:coreProperties>
</file>